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D" w:rsidRPr="006766C2" w:rsidRDefault="002C3E8D" w:rsidP="002C3E8D">
      <w:pPr>
        <w:pStyle w:val="Heading1"/>
        <w:jc w:val="right"/>
        <w:rPr>
          <w:b w:val="0"/>
          <w:sz w:val="24"/>
          <w:szCs w:val="24"/>
          <w:lang w:val="it-IT"/>
        </w:rPr>
      </w:pPr>
      <w:r w:rsidRPr="006766C2">
        <w:rPr>
          <w:b w:val="0"/>
          <w:sz w:val="24"/>
          <w:szCs w:val="24"/>
          <w:lang w:val="it-IT"/>
        </w:rPr>
        <w:t>E E L N Õ U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it-IT"/>
        </w:rPr>
      </w:pPr>
      <w:r w:rsidRPr="006766C2">
        <w:rPr>
          <w:szCs w:val="24"/>
          <w:lang w:val="it-IT"/>
        </w:rPr>
        <w:t xml:space="preserve">Algataja: Narva Linna 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fi-FI"/>
        </w:rPr>
      </w:pPr>
      <w:r w:rsidRPr="006766C2">
        <w:rPr>
          <w:szCs w:val="24"/>
          <w:lang w:val="fi-FI"/>
        </w:rPr>
        <w:t xml:space="preserve">Arenduse ja </w:t>
      </w:r>
      <w:r w:rsidRPr="006766C2">
        <w:rPr>
          <w:szCs w:val="24"/>
        </w:rPr>
        <w:t>Ökonoomika A</w:t>
      </w:r>
      <w:proofErr w:type="spellStart"/>
      <w:r w:rsidRPr="006766C2">
        <w:rPr>
          <w:szCs w:val="24"/>
          <w:lang w:val="fi-FI"/>
        </w:rPr>
        <w:t>met</w:t>
      </w:r>
      <w:proofErr w:type="spellEnd"/>
    </w:p>
    <w:p w:rsidR="006766C2" w:rsidRDefault="006766C2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</w:p>
    <w:p w:rsidR="002C3E8D" w:rsidRPr="006766C2" w:rsidRDefault="002C3E8D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6766C2">
        <w:rPr>
          <w:rFonts w:ascii="Times New Roman" w:hAnsi="Times New Roman"/>
          <w:b/>
          <w:sz w:val="24"/>
          <w:szCs w:val="24"/>
        </w:rPr>
        <w:t>NARVA LINNAVALITSUS</w:t>
      </w:r>
    </w:p>
    <w:p w:rsidR="002C3E8D" w:rsidRPr="006766C2" w:rsidRDefault="002C3E8D" w:rsidP="002C3E8D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6766C2">
        <w:rPr>
          <w:sz w:val="24"/>
          <w:szCs w:val="24"/>
          <w:lang w:val="et-EE"/>
        </w:rPr>
        <w:t>K O R R A L D U S</w:t>
      </w:r>
    </w:p>
    <w:p w:rsidR="002C3E8D" w:rsidRPr="006766C2" w:rsidRDefault="002C3E8D" w:rsidP="002C3E8D">
      <w:pPr>
        <w:spacing w:before="240" w:after="120"/>
        <w:rPr>
          <w:szCs w:val="24"/>
        </w:rPr>
      </w:pPr>
      <w:r w:rsidRPr="006766C2">
        <w:rPr>
          <w:szCs w:val="24"/>
        </w:rPr>
        <w:t>Narva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 xml:space="preserve">                    </w:t>
      </w:r>
      <w:r w:rsidRPr="006766C2">
        <w:rPr>
          <w:szCs w:val="24"/>
        </w:rPr>
        <w:tab/>
        <w:t xml:space="preserve"> </w:t>
      </w:r>
      <w:r w:rsidRPr="006766C2">
        <w:rPr>
          <w:szCs w:val="24"/>
        </w:rPr>
        <w:tab/>
        <w:t xml:space="preserve">                  </w:t>
      </w:r>
      <w:r w:rsidRPr="006766C2">
        <w:rPr>
          <w:szCs w:val="24"/>
        </w:rPr>
        <w:tab/>
        <w:t xml:space="preserve">               </w:t>
      </w:r>
      <w:r w:rsidRPr="006766C2">
        <w:rPr>
          <w:szCs w:val="24"/>
          <w:u w:val="single"/>
        </w:rPr>
        <w:t>__</w:t>
      </w:r>
      <w:r w:rsidRPr="006766C2">
        <w:rPr>
          <w:szCs w:val="24"/>
        </w:rPr>
        <w:t>.0</w:t>
      </w:r>
      <w:r w:rsidR="006766C2">
        <w:rPr>
          <w:szCs w:val="24"/>
        </w:rPr>
        <w:t>8</w:t>
      </w:r>
      <w:r w:rsidRPr="006766C2">
        <w:rPr>
          <w:szCs w:val="24"/>
        </w:rPr>
        <w:t xml:space="preserve">.2014.a nr </w:t>
      </w:r>
      <w:proofErr w:type="spellStart"/>
      <w:r w:rsidRPr="006766C2">
        <w:rPr>
          <w:szCs w:val="24"/>
        </w:rPr>
        <w:t>____-</w:t>
      </w:r>
      <w:proofErr w:type="spellEnd"/>
      <w:r w:rsidRPr="006766C2">
        <w:rPr>
          <w:szCs w:val="24"/>
        </w:rPr>
        <w:t xml:space="preserve"> k</w:t>
      </w:r>
    </w:p>
    <w:p w:rsidR="006766C2" w:rsidRDefault="006766C2" w:rsidP="002C3E8D">
      <w:pPr>
        <w:rPr>
          <w:b/>
          <w:szCs w:val="24"/>
        </w:rPr>
      </w:pPr>
    </w:p>
    <w:p w:rsidR="002C3E8D" w:rsidRPr="006766C2" w:rsidRDefault="002C3E8D" w:rsidP="002C3E8D">
      <w:pPr>
        <w:rPr>
          <w:b/>
          <w:szCs w:val="24"/>
          <w:lang w:val="en-US"/>
        </w:rPr>
      </w:pPr>
      <w:r w:rsidRPr="006766C2">
        <w:rPr>
          <w:b/>
          <w:szCs w:val="24"/>
        </w:rPr>
        <w:t xml:space="preserve">Riigihanke </w:t>
      </w:r>
      <w:r w:rsidRPr="006766C2">
        <w:rPr>
          <w:b/>
          <w:bCs/>
          <w:szCs w:val="24"/>
          <w:lang w:val="fi-FI"/>
        </w:rPr>
        <w:t>„</w:t>
      </w:r>
      <w:r w:rsidRPr="006766C2">
        <w:rPr>
          <w:b/>
          <w:szCs w:val="24"/>
        </w:rPr>
        <w:t>Victoria bastioni ekspositsiooni ja külastuskeskuse valgustuse soetamine ja paigaldus</w:t>
      </w:r>
      <w:r w:rsidRPr="006766C2">
        <w:rPr>
          <w:b/>
          <w:szCs w:val="24"/>
          <w:lang w:val="en-US"/>
        </w:rPr>
        <w:t xml:space="preserve">“ (nr </w:t>
      </w:r>
      <w:r w:rsidRPr="006766C2">
        <w:rPr>
          <w:b/>
          <w:szCs w:val="24"/>
        </w:rPr>
        <w:t>154330</w:t>
      </w:r>
      <w:r w:rsidRPr="006766C2">
        <w:rPr>
          <w:b/>
          <w:szCs w:val="24"/>
          <w:lang w:val="en-US"/>
        </w:rPr>
        <w:t xml:space="preserve">) </w:t>
      </w:r>
      <w:r w:rsidRPr="006766C2">
        <w:rPr>
          <w:b/>
          <w:szCs w:val="24"/>
        </w:rPr>
        <w:t>hanke</w:t>
      </w:r>
      <w:r w:rsidR="00D5095A" w:rsidRPr="006766C2">
        <w:rPr>
          <w:b/>
          <w:szCs w:val="24"/>
        </w:rPr>
        <w:t>menetluse lõpetamine</w:t>
      </w:r>
    </w:p>
    <w:p w:rsidR="00D5095A" w:rsidRPr="006766C2" w:rsidRDefault="00D5095A" w:rsidP="00D5095A">
      <w:pPr>
        <w:numPr>
          <w:ilvl w:val="0"/>
          <w:numId w:val="2"/>
        </w:numPr>
        <w:tabs>
          <w:tab w:val="clear" w:pos="720"/>
          <w:tab w:val="num" w:pos="540"/>
        </w:tabs>
        <w:spacing w:before="240" w:beforeAutospacing="0" w:after="0" w:afterAutospacing="0"/>
        <w:ind w:hanging="720"/>
        <w:rPr>
          <w:b/>
          <w:szCs w:val="24"/>
        </w:rPr>
      </w:pPr>
      <w:r w:rsidRPr="006766C2">
        <w:rPr>
          <w:b/>
          <w:szCs w:val="24"/>
        </w:rPr>
        <w:t>Asjaolud ja menetluse käik</w:t>
      </w:r>
    </w:p>
    <w:p w:rsidR="00D5095A" w:rsidRPr="006766C2" w:rsidRDefault="00D5095A" w:rsidP="00D5095A">
      <w:pPr>
        <w:spacing w:before="120"/>
        <w:rPr>
          <w:bCs/>
          <w:szCs w:val="24"/>
        </w:rPr>
      </w:pPr>
      <w:r w:rsidRPr="006766C2">
        <w:rPr>
          <w:szCs w:val="24"/>
        </w:rPr>
        <w:t>Narva Linnavalitsuse 16.07.2014. a korraldusega nr 766-k tehti Narva Linna Arenduse ja Ökonoomika Ametile ülesandeks viia läbi avatud menetlusega riigihange „</w:t>
      </w:r>
      <w:r w:rsidRPr="006766C2">
        <w:rPr>
          <w:szCs w:val="24"/>
          <w:lang w:eastAsia="et-EE"/>
        </w:rPr>
        <w:t xml:space="preserve">Victoria bastioni ekspositsiooni ja külastuskeskuse </w:t>
      </w:r>
      <w:r w:rsidR="00266450" w:rsidRPr="00266450">
        <w:rPr>
          <w:szCs w:val="24"/>
        </w:rPr>
        <w:t>valgustuse soetamine ja paigaldus</w:t>
      </w:r>
      <w:r w:rsidRPr="00266450">
        <w:rPr>
          <w:szCs w:val="24"/>
          <w:lang w:eastAsia="et-EE"/>
        </w:rPr>
        <w:t>"</w:t>
      </w:r>
      <w:r w:rsidRPr="00266450">
        <w:rPr>
          <w:szCs w:val="24"/>
        </w:rPr>
        <w:t>.</w:t>
      </w:r>
      <w:r w:rsidRPr="006766C2">
        <w:rPr>
          <w:szCs w:val="24"/>
        </w:rPr>
        <w:t xml:space="preserve"> </w:t>
      </w:r>
    </w:p>
    <w:p w:rsidR="00D5095A" w:rsidRPr="006766C2" w:rsidRDefault="007076A0" w:rsidP="007076A0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Avatud riigihankemenetlus viitenumbriga </w:t>
      </w:r>
      <w:r w:rsidR="006766C2">
        <w:t>154330</w:t>
      </w:r>
      <w:r w:rsidRPr="006766C2">
        <w:rPr>
          <w:szCs w:val="24"/>
        </w:rPr>
        <w:t xml:space="preserve"> avaldati riigihangete registris 21.</w:t>
      </w:r>
      <w:r w:rsidR="001E57A6">
        <w:rPr>
          <w:szCs w:val="24"/>
        </w:rPr>
        <w:t>07.2014. Pakkumuste esitamise tä</w:t>
      </w:r>
      <w:bookmarkStart w:id="0" w:name="_GoBack"/>
      <w:bookmarkEnd w:id="0"/>
      <w:r w:rsidRPr="006766C2">
        <w:rPr>
          <w:szCs w:val="24"/>
        </w:rPr>
        <w:t>htajaks 06.08.2014 kell 13:00 ei laekunud ühtegi pakkumust.</w:t>
      </w:r>
    </w:p>
    <w:p w:rsidR="007076A0" w:rsidRPr="006766C2" w:rsidRDefault="007076A0" w:rsidP="007076A0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Vastavalt Riigihangete seaduse (RHS) § 29 lg 3 punkt </w:t>
      </w:r>
      <w:r w:rsidR="009150B1" w:rsidRPr="006766C2">
        <w:rPr>
          <w:szCs w:val="24"/>
        </w:rPr>
        <w:t>5</w:t>
      </w:r>
      <w:r w:rsidRPr="006766C2">
        <w:rPr>
          <w:szCs w:val="24"/>
        </w:rPr>
        <w:t xml:space="preserve"> kohaselt </w:t>
      </w:r>
      <w:r w:rsidR="006766C2" w:rsidRPr="006766C2">
        <w:rPr>
          <w:szCs w:val="24"/>
        </w:rPr>
        <w:t xml:space="preserve">lõpeb </w:t>
      </w:r>
      <w:r w:rsidRPr="006766C2">
        <w:rPr>
          <w:szCs w:val="24"/>
        </w:rPr>
        <w:t>hankemenetlus pakkumuste esitamata jätmiseg</w:t>
      </w:r>
      <w:r w:rsidR="006766C2">
        <w:rPr>
          <w:szCs w:val="24"/>
        </w:rPr>
        <w:t>a selleks kä</w:t>
      </w:r>
      <w:r w:rsidRPr="006766C2">
        <w:rPr>
          <w:szCs w:val="24"/>
        </w:rPr>
        <w:t>esolevas seaduses sätestatud korras ettenähtud tähtaja jooksul.</w:t>
      </w:r>
    </w:p>
    <w:p w:rsidR="009150B1" w:rsidRPr="006766C2" w:rsidRDefault="009150B1" w:rsidP="009150B1">
      <w:pPr>
        <w:numPr>
          <w:ilvl w:val="0"/>
          <w:numId w:val="2"/>
        </w:numPr>
        <w:tabs>
          <w:tab w:val="clear" w:pos="720"/>
          <w:tab w:val="num" w:pos="540"/>
        </w:tabs>
        <w:spacing w:before="0" w:beforeAutospacing="0" w:after="0" w:afterAutospacing="0"/>
        <w:ind w:left="539" w:hanging="539"/>
        <w:rPr>
          <w:b/>
          <w:szCs w:val="24"/>
        </w:rPr>
      </w:pPr>
      <w:r w:rsidRPr="006766C2">
        <w:rPr>
          <w:b/>
          <w:szCs w:val="24"/>
        </w:rPr>
        <w:t>Õiguslikud alused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eastAsiaTheme="minorHAnsi"/>
          <w:color w:val="000000"/>
          <w:szCs w:val="24"/>
        </w:rPr>
      </w:pP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 w:rsidRPr="006766C2">
        <w:rPr>
          <w:rFonts w:eastAsiaTheme="minorHAnsi"/>
          <w:sz w:val="24"/>
          <w:szCs w:val="24"/>
          <w:lang w:val="et-EE" w:eastAsia="en-US"/>
        </w:rPr>
        <w:t xml:space="preserve">RHS § 29 lg 3 p 5 kohaselt hankemenetluse lõpeb pakkumuste või hankemenetluses osalemise taotluste esitamata jätmisega selleks käesolevas seaduses sätestatud korras ettenähtud tähtaja jooksul.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0" w:beforeAutospacing="0" w:after="272" w:afterAutospacing="0"/>
        <w:ind w:left="567" w:hanging="567"/>
        <w:rPr>
          <w:rFonts w:eastAsiaTheme="minorHAnsi"/>
          <w:szCs w:val="24"/>
        </w:rPr>
      </w:pPr>
      <w:r w:rsidRPr="006766C2">
        <w:rPr>
          <w:rFonts w:eastAsiaTheme="minorHAnsi"/>
          <w:b/>
          <w:bCs/>
          <w:szCs w:val="24"/>
        </w:rPr>
        <w:t xml:space="preserve">Otsus 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Lugeda avatud hankemenetlus "</w:t>
      </w:r>
      <w:r w:rsidRPr="006766C2">
        <w:rPr>
          <w:szCs w:val="24"/>
        </w:rPr>
        <w:t>Victoria bastioni ekspositsiooni ja külastuskeskuse valgustuse soetamine ja paigaldus</w:t>
      </w:r>
      <w:r w:rsidRPr="001E57A6">
        <w:rPr>
          <w:szCs w:val="24"/>
        </w:rPr>
        <w:t xml:space="preserve">“ (viitenumber </w:t>
      </w:r>
      <w:r w:rsidRPr="006766C2">
        <w:rPr>
          <w:szCs w:val="24"/>
        </w:rPr>
        <w:t>154330</w:t>
      </w:r>
      <w:r w:rsidRPr="001E57A6">
        <w:rPr>
          <w:szCs w:val="24"/>
        </w:rPr>
        <w:t>)</w:t>
      </w:r>
      <w:r w:rsidRPr="001E57A6">
        <w:rPr>
          <w:b/>
          <w:szCs w:val="24"/>
        </w:rPr>
        <w:t xml:space="preserve"> </w:t>
      </w:r>
      <w:r w:rsidRPr="006766C2">
        <w:rPr>
          <w:rFonts w:eastAsiaTheme="minorHAnsi"/>
          <w:szCs w:val="24"/>
        </w:rPr>
        <w:t>lõ</w:t>
      </w:r>
      <w:r w:rsidRPr="009150B1">
        <w:rPr>
          <w:rFonts w:eastAsiaTheme="minorHAnsi"/>
          <w:szCs w:val="24"/>
        </w:rPr>
        <w:t>ppenuks</w:t>
      </w:r>
      <w:r w:rsidRPr="006766C2">
        <w:rPr>
          <w:rFonts w:eastAsiaTheme="minorHAnsi"/>
          <w:szCs w:val="24"/>
        </w:rPr>
        <w:t>, kuna hankes ei esitatud pakkum</w:t>
      </w:r>
      <w:r w:rsidRPr="009150B1">
        <w:rPr>
          <w:rFonts w:eastAsiaTheme="minorHAnsi"/>
          <w:szCs w:val="24"/>
        </w:rPr>
        <w:t>uste esita</w:t>
      </w:r>
      <w:r w:rsidRPr="006766C2">
        <w:rPr>
          <w:rFonts w:eastAsiaTheme="minorHAnsi"/>
          <w:szCs w:val="24"/>
        </w:rPr>
        <w:t>m</w:t>
      </w:r>
      <w:r w:rsidRPr="009150B1">
        <w:rPr>
          <w:rFonts w:eastAsiaTheme="minorHAnsi"/>
          <w:szCs w:val="24"/>
        </w:rPr>
        <w:t>ise t</w:t>
      </w:r>
      <w:r w:rsidRPr="006766C2">
        <w:rPr>
          <w:rFonts w:eastAsiaTheme="minorHAnsi"/>
          <w:szCs w:val="24"/>
        </w:rPr>
        <w:t>ä</w:t>
      </w:r>
      <w:r w:rsidRPr="009150B1">
        <w:rPr>
          <w:rFonts w:eastAsiaTheme="minorHAnsi"/>
          <w:szCs w:val="24"/>
        </w:rPr>
        <w:t xml:space="preserve">htajaks </w:t>
      </w:r>
      <w:r w:rsidRPr="006766C2">
        <w:rPr>
          <w:rFonts w:eastAsiaTheme="minorHAnsi"/>
          <w:szCs w:val="24"/>
        </w:rPr>
        <w:t>ü</w:t>
      </w:r>
      <w:r w:rsidRPr="009150B1">
        <w:rPr>
          <w:rFonts w:eastAsiaTheme="minorHAnsi"/>
          <w:szCs w:val="24"/>
        </w:rPr>
        <w:t xml:space="preserve">htegi pakkumust. 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/>
        <w:ind w:left="362" w:hanging="363"/>
        <w:rPr>
          <w:rFonts w:eastAsiaTheme="minorHAnsi"/>
          <w:szCs w:val="24"/>
        </w:rPr>
      </w:pPr>
      <w:r w:rsidRPr="009150B1">
        <w:rPr>
          <w:rFonts w:eastAsiaTheme="minorHAnsi"/>
          <w:b/>
          <w:bCs/>
          <w:szCs w:val="24"/>
        </w:rPr>
        <w:t xml:space="preserve">4. RAKENDUSSATTED </w:t>
      </w:r>
    </w:p>
    <w:p w:rsidR="009150B1" w:rsidRPr="006766C2" w:rsidRDefault="009150B1" w:rsidP="009150B1">
      <w:pPr>
        <w:autoSpaceDE w:val="0"/>
        <w:autoSpaceDN w:val="0"/>
        <w:adjustRightInd w:val="0"/>
        <w:spacing w:before="0" w:beforeAutospacing="0" w:after="0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4.1. Korraldus</w:t>
      </w:r>
      <w:r w:rsidRPr="006766C2">
        <w:rPr>
          <w:rFonts w:eastAsiaTheme="minorHAnsi"/>
          <w:szCs w:val="24"/>
        </w:rPr>
        <w:t xml:space="preserve"> jõ</w:t>
      </w:r>
      <w:r w:rsidRPr="009150B1">
        <w:rPr>
          <w:rFonts w:eastAsiaTheme="minorHAnsi"/>
          <w:szCs w:val="24"/>
        </w:rPr>
        <w:t>ustub</w:t>
      </w:r>
      <w:r w:rsidRPr="006766C2">
        <w:rPr>
          <w:rFonts w:eastAsiaTheme="minorHAnsi"/>
          <w:szCs w:val="24"/>
        </w:rPr>
        <w:t xml:space="preserve"> </w:t>
      </w:r>
      <w:r w:rsidRPr="009150B1">
        <w:rPr>
          <w:rFonts w:eastAsiaTheme="minorHAnsi"/>
          <w:szCs w:val="24"/>
        </w:rPr>
        <w:t xml:space="preserve">teatavakstegemisest.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 w:rsidRPr="006766C2">
        <w:rPr>
          <w:rFonts w:eastAsiaTheme="minorHAnsi"/>
          <w:sz w:val="24"/>
          <w:szCs w:val="24"/>
          <w:lang w:val="et-EE" w:eastAsia="en-US"/>
        </w:rPr>
        <w:t xml:space="preserve">4.2. Käesoleva korralduse peale võib esitada vaide Narva Linnavalitsusele 30 päeva jooksul arvates korralduse teatavaks tegemisest või pöörduda kaebusega Tartu Halduskohtu poole.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rPr>
          <w:szCs w:val="24"/>
        </w:rPr>
      </w:pPr>
      <w:r w:rsidRPr="006766C2">
        <w:rPr>
          <w:szCs w:val="24"/>
        </w:rPr>
        <w:t>Eduard East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Ants Liimets</w:t>
      </w:r>
    </w:p>
    <w:p w:rsidR="0068191F" w:rsidRPr="006766C2" w:rsidRDefault="009150B1" w:rsidP="00376A67">
      <w:pPr>
        <w:rPr>
          <w:szCs w:val="24"/>
        </w:rPr>
      </w:pPr>
      <w:r w:rsidRPr="006766C2">
        <w:rPr>
          <w:szCs w:val="24"/>
        </w:rPr>
        <w:t>Linnapea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Linnasekretär</w:t>
      </w:r>
    </w:p>
    <w:sectPr w:rsidR="0068191F" w:rsidRPr="006766C2" w:rsidSect="0068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8CD"/>
    <w:multiLevelType w:val="hybridMultilevel"/>
    <w:tmpl w:val="90F6AD4A"/>
    <w:lvl w:ilvl="0" w:tplc="9746C8C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D774316C"/>
    <w:lvl w:ilvl="0" w:tplc="49221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67"/>
    <w:rsid w:val="000606D7"/>
    <w:rsid w:val="001E57A6"/>
    <w:rsid w:val="001F39DB"/>
    <w:rsid w:val="00266450"/>
    <w:rsid w:val="002C3E8D"/>
    <w:rsid w:val="002C4834"/>
    <w:rsid w:val="00343611"/>
    <w:rsid w:val="00376A67"/>
    <w:rsid w:val="0065018F"/>
    <w:rsid w:val="006766C2"/>
    <w:rsid w:val="0068191F"/>
    <w:rsid w:val="007076A0"/>
    <w:rsid w:val="009150B1"/>
    <w:rsid w:val="00D5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2014-08-08T06:52:00Z</dcterms:created>
  <dcterms:modified xsi:type="dcterms:W3CDTF">2014-08-08T06:52:00Z</dcterms:modified>
</cp:coreProperties>
</file>