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8D" w:rsidRPr="006766C2" w:rsidRDefault="002C3E8D" w:rsidP="002C3E8D">
      <w:pPr>
        <w:pStyle w:val="Heading1"/>
        <w:jc w:val="right"/>
        <w:rPr>
          <w:b w:val="0"/>
          <w:sz w:val="24"/>
          <w:szCs w:val="24"/>
          <w:lang w:val="it-IT"/>
        </w:rPr>
      </w:pPr>
      <w:r w:rsidRPr="006766C2">
        <w:rPr>
          <w:b w:val="0"/>
          <w:sz w:val="24"/>
          <w:szCs w:val="24"/>
          <w:lang w:val="it-IT"/>
        </w:rPr>
        <w:t>E E L N Õ U</w:t>
      </w:r>
    </w:p>
    <w:p w:rsidR="002C3E8D" w:rsidRPr="006766C2" w:rsidRDefault="002C3E8D" w:rsidP="002C3E8D">
      <w:pPr>
        <w:spacing w:before="0" w:beforeAutospacing="0" w:after="0" w:afterAutospacing="0"/>
        <w:jc w:val="right"/>
        <w:rPr>
          <w:szCs w:val="24"/>
          <w:lang w:val="it-IT"/>
        </w:rPr>
      </w:pPr>
      <w:r w:rsidRPr="006766C2">
        <w:rPr>
          <w:szCs w:val="24"/>
          <w:lang w:val="it-IT"/>
        </w:rPr>
        <w:t xml:space="preserve">Algataja: Narva Linna </w:t>
      </w:r>
    </w:p>
    <w:p w:rsidR="002C3E8D" w:rsidRPr="006766C2" w:rsidRDefault="002C3E8D" w:rsidP="002C3E8D">
      <w:pPr>
        <w:spacing w:before="0" w:beforeAutospacing="0" w:after="0" w:afterAutospacing="0"/>
        <w:jc w:val="right"/>
        <w:rPr>
          <w:szCs w:val="24"/>
          <w:lang w:val="fi-FI"/>
        </w:rPr>
      </w:pPr>
      <w:r w:rsidRPr="006766C2">
        <w:rPr>
          <w:szCs w:val="24"/>
          <w:lang w:val="fi-FI"/>
        </w:rPr>
        <w:t xml:space="preserve">Arenduse ja </w:t>
      </w:r>
      <w:r w:rsidRPr="006766C2">
        <w:rPr>
          <w:szCs w:val="24"/>
        </w:rPr>
        <w:t>Ökonoomika A</w:t>
      </w:r>
      <w:proofErr w:type="spellStart"/>
      <w:r w:rsidRPr="006766C2">
        <w:rPr>
          <w:szCs w:val="24"/>
          <w:lang w:val="fi-FI"/>
        </w:rPr>
        <w:t>met</w:t>
      </w:r>
      <w:proofErr w:type="spellEnd"/>
    </w:p>
    <w:p w:rsidR="006766C2" w:rsidRDefault="006766C2" w:rsidP="002C3E8D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</w:p>
    <w:p w:rsidR="002C3E8D" w:rsidRPr="006766C2" w:rsidRDefault="002C3E8D" w:rsidP="002C3E8D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6766C2">
        <w:rPr>
          <w:rFonts w:ascii="Times New Roman" w:hAnsi="Times New Roman"/>
          <w:b/>
          <w:sz w:val="24"/>
          <w:szCs w:val="24"/>
        </w:rPr>
        <w:t>NARVA LINNAVALITSUS</w:t>
      </w:r>
    </w:p>
    <w:p w:rsidR="002C3E8D" w:rsidRPr="006766C2" w:rsidRDefault="002C3E8D" w:rsidP="002C3E8D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6766C2">
        <w:rPr>
          <w:sz w:val="24"/>
          <w:szCs w:val="24"/>
          <w:lang w:val="et-EE"/>
        </w:rPr>
        <w:t>K O R R A L D U S</w:t>
      </w:r>
    </w:p>
    <w:p w:rsidR="002C3E8D" w:rsidRPr="006766C2" w:rsidRDefault="002C3E8D" w:rsidP="002C3E8D">
      <w:pPr>
        <w:spacing w:before="240" w:after="120"/>
        <w:rPr>
          <w:szCs w:val="24"/>
        </w:rPr>
      </w:pPr>
      <w:r w:rsidRPr="006766C2">
        <w:rPr>
          <w:szCs w:val="24"/>
        </w:rPr>
        <w:t>Narva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 xml:space="preserve">                    </w:t>
      </w:r>
      <w:r w:rsidRPr="006766C2">
        <w:rPr>
          <w:szCs w:val="24"/>
        </w:rPr>
        <w:tab/>
        <w:t xml:space="preserve"> </w:t>
      </w:r>
      <w:r w:rsidRPr="006766C2">
        <w:rPr>
          <w:szCs w:val="24"/>
        </w:rPr>
        <w:tab/>
        <w:t xml:space="preserve">                  </w:t>
      </w:r>
      <w:r w:rsidRPr="006766C2">
        <w:rPr>
          <w:szCs w:val="24"/>
        </w:rPr>
        <w:tab/>
        <w:t xml:space="preserve">               </w:t>
      </w:r>
      <w:r w:rsidRPr="006766C2">
        <w:rPr>
          <w:szCs w:val="24"/>
          <w:u w:val="single"/>
        </w:rPr>
        <w:t>__</w:t>
      </w:r>
      <w:r w:rsidR="0033461F">
        <w:rPr>
          <w:szCs w:val="24"/>
        </w:rPr>
        <w:t>.10</w:t>
      </w:r>
      <w:r w:rsidRPr="006766C2">
        <w:rPr>
          <w:szCs w:val="24"/>
        </w:rPr>
        <w:t xml:space="preserve">.2014.a nr </w:t>
      </w:r>
      <w:proofErr w:type="spellStart"/>
      <w:r w:rsidRPr="006766C2">
        <w:rPr>
          <w:szCs w:val="24"/>
        </w:rPr>
        <w:t>____-</w:t>
      </w:r>
      <w:proofErr w:type="spellEnd"/>
      <w:r w:rsidRPr="006766C2">
        <w:rPr>
          <w:szCs w:val="24"/>
        </w:rPr>
        <w:t xml:space="preserve"> k</w:t>
      </w:r>
    </w:p>
    <w:p w:rsidR="006766C2" w:rsidRDefault="006766C2" w:rsidP="002C3E8D">
      <w:pPr>
        <w:rPr>
          <w:b/>
          <w:szCs w:val="24"/>
        </w:rPr>
      </w:pPr>
    </w:p>
    <w:p w:rsidR="002C3E8D" w:rsidRPr="006766C2" w:rsidRDefault="002C3E8D" w:rsidP="002C3E8D">
      <w:pPr>
        <w:rPr>
          <w:b/>
          <w:szCs w:val="24"/>
          <w:lang w:val="en-US"/>
        </w:rPr>
      </w:pPr>
      <w:r w:rsidRPr="006766C2">
        <w:rPr>
          <w:b/>
          <w:szCs w:val="24"/>
        </w:rPr>
        <w:t xml:space="preserve">Riigihanke </w:t>
      </w:r>
      <w:r w:rsidRPr="006766C2">
        <w:rPr>
          <w:b/>
          <w:bCs/>
          <w:szCs w:val="24"/>
          <w:lang w:val="fi-FI"/>
        </w:rPr>
        <w:t>„</w:t>
      </w:r>
      <w:r w:rsidRPr="006766C2">
        <w:rPr>
          <w:b/>
          <w:szCs w:val="24"/>
        </w:rPr>
        <w:t>Victoria bastioni ekspositsiooni ja külastuskeskuse valgustuse soetamine ja paigaldus</w:t>
      </w:r>
      <w:r w:rsidRPr="006766C2">
        <w:rPr>
          <w:b/>
          <w:szCs w:val="24"/>
          <w:lang w:val="en-US"/>
        </w:rPr>
        <w:t xml:space="preserve">“ (nr </w:t>
      </w:r>
      <w:r w:rsidR="0033461F">
        <w:rPr>
          <w:b/>
          <w:szCs w:val="24"/>
        </w:rPr>
        <w:t>155209</w:t>
      </w:r>
      <w:r w:rsidRPr="006766C2">
        <w:rPr>
          <w:b/>
          <w:szCs w:val="24"/>
          <w:lang w:val="en-US"/>
        </w:rPr>
        <w:t xml:space="preserve">) </w:t>
      </w:r>
      <w:r w:rsidRPr="006766C2">
        <w:rPr>
          <w:b/>
          <w:szCs w:val="24"/>
        </w:rPr>
        <w:t>hanke</w:t>
      </w:r>
      <w:r w:rsidR="00D5095A" w:rsidRPr="006766C2">
        <w:rPr>
          <w:b/>
          <w:szCs w:val="24"/>
        </w:rPr>
        <w:t>menetluse lõpetamine</w:t>
      </w:r>
    </w:p>
    <w:p w:rsidR="00D5095A" w:rsidRPr="006766C2" w:rsidRDefault="00D5095A" w:rsidP="00D5095A">
      <w:pPr>
        <w:numPr>
          <w:ilvl w:val="0"/>
          <w:numId w:val="2"/>
        </w:numPr>
        <w:tabs>
          <w:tab w:val="clear" w:pos="720"/>
          <w:tab w:val="num" w:pos="540"/>
        </w:tabs>
        <w:spacing w:before="240" w:beforeAutospacing="0" w:after="0" w:afterAutospacing="0"/>
        <w:ind w:hanging="720"/>
        <w:rPr>
          <w:b/>
          <w:szCs w:val="24"/>
        </w:rPr>
      </w:pPr>
      <w:r w:rsidRPr="006766C2">
        <w:rPr>
          <w:b/>
          <w:szCs w:val="24"/>
        </w:rPr>
        <w:t>Asjaolud ja menetluse käik</w:t>
      </w:r>
    </w:p>
    <w:p w:rsidR="00D5095A" w:rsidRPr="006766C2" w:rsidRDefault="0033461F" w:rsidP="00D5095A">
      <w:pPr>
        <w:spacing w:before="120"/>
        <w:rPr>
          <w:bCs/>
          <w:szCs w:val="24"/>
        </w:rPr>
      </w:pPr>
      <w:r>
        <w:rPr>
          <w:szCs w:val="24"/>
        </w:rPr>
        <w:t>Narva Linnavalitsuse 27.08.2014. a korraldusega nr 926</w:t>
      </w:r>
      <w:r w:rsidR="00D5095A" w:rsidRPr="006766C2">
        <w:rPr>
          <w:szCs w:val="24"/>
        </w:rPr>
        <w:t xml:space="preserve">-k tehti Narva Linna Arenduse ja Ökonoomika Ametile ülesandeks viia läbi </w:t>
      </w:r>
      <w:r>
        <w:rPr>
          <w:szCs w:val="24"/>
        </w:rPr>
        <w:t xml:space="preserve">korduv </w:t>
      </w:r>
      <w:r w:rsidR="00D5095A" w:rsidRPr="006766C2">
        <w:rPr>
          <w:szCs w:val="24"/>
        </w:rPr>
        <w:t>avatud menetlusega riigihange „</w:t>
      </w:r>
      <w:r w:rsidR="00D5095A" w:rsidRPr="006766C2">
        <w:rPr>
          <w:szCs w:val="24"/>
          <w:lang w:eastAsia="et-EE"/>
        </w:rPr>
        <w:t xml:space="preserve">Victoria bastioni ekspositsiooni ja külastuskeskuse </w:t>
      </w:r>
      <w:r w:rsidR="00266450" w:rsidRPr="00266450">
        <w:rPr>
          <w:szCs w:val="24"/>
        </w:rPr>
        <w:t>valgustuse soetamine ja paigaldus</w:t>
      </w:r>
      <w:r w:rsidR="00D5095A" w:rsidRPr="00266450">
        <w:rPr>
          <w:szCs w:val="24"/>
          <w:lang w:eastAsia="et-EE"/>
        </w:rPr>
        <w:t>"</w:t>
      </w:r>
      <w:r w:rsidR="00D5095A" w:rsidRPr="00266450">
        <w:rPr>
          <w:szCs w:val="24"/>
        </w:rPr>
        <w:t>.</w:t>
      </w:r>
      <w:r w:rsidR="00D5095A" w:rsidRPr="006766C2">
        <w:rPr>
          <w:szCs w:val="24"/>
        </w:rPr>
        <w:t xml:space="preserve"> </w:t>
      </w:r>
    </w:p>
    <w:p w:rsidR="00D5095A" w:rsidRDefault="007076A0" w:rsidP="007076A0">
      <w:pPr>
        <w:tabs>
          <w:tab w:val="left" w:pos="6804"/>
        </w:tabs>
        <w:rPr>
          <w:szCs w:val="24"/>
        </w:rPr>
      </w:pPr>
      <w:r w:rsidRPr="006766C2">
        <w:rPr>
          <w:szCs w:val="24"/>
        </w:rPr>
        <w:t xml:space="preserve">Avatud riigihankemenetlus viitenumbriga </w:t>
      </w:r>
      <w:r w:rsidR="0033461F">
        <w:t>155209</w:t>
      </w:r>
      <w:r w:rsidRPr="006766C2">
        <w:rPr>
          <w:szCs w:val="24"/>
        </w:rPr>
        <w:t xml:space="preserve"> av</w:t>
      </w:r>
      <w:r w:rsidR="00064713">
        <w:rPr>
          <w:szCs w:val="24"/>
        </w:rPr>
        <w:t>aldati riigihangete registris 01</w:t>
      </w:r>
      <w:r w:rsidRPr="006766C2">
        <w:rPr>
          <w:szCs w:val="24"/>
        </w:rPr>
        <w:t>.</w:t>
      </w:r>
      <w:r w:rsidR="00064713">
        <w:rPr>
          <w:szCs w:val="24"/>
        </w:rPr>
        <w:t>09</w:t>
      </w:r>
      <w:r w:rsidR="001E57A6">
        <w:rPr>
          <w:szCs w:val="24"/>
        </w:rPr>
        <w:t>.2014. Pakkumuste esitamise tä</w:t>
      </w:r>
      <w:r w:rsidR="0033461F">
        <w:rPr>
          <w:szCs w:val="24"/>
        </w:rPr>
        <w:t>htajaks 17.09.2014 kell 13:11</w:t>
      </w:r>
      <w:r w:rsidRPr="006766C2">
        <w:rPr>
          <w:szCs w:val="24"/>
        </w:rPr>
        <w:t xml:space="preserve"> </w:t>
      </w:r>
      <w:r w:rsidR="00064713">
        <w:rPr>
          <w:szCs w:val="24"/>
        </w:rPr>
        <w:t>laekus kaks pakkumust: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064713" w:rsidTr="00064713">
        <w:tc>
          <w:tcPr>
            <w:tcW w:w="3070" w:type="dxa"/>
          </w:tcPr>
          <w:p w:rsidR="00064713" w:rsidRDefault="00064713" w:rsidP="00064713">
            <w:pPr>
              <w:tabs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Pakkuja nimi</w:t>
            </w:r>
          </w:p>
        </w:tc>
        <w:tc>
          <w:tcPr>
            <w:tcW w:w="3071" w:type="dxa"/>
          </w:tcPr>
          <w:p w:rsidR="00064713" w:rsidRDefault="00064713" w:rsidP="00064713">
            <w:pPr>
              <w:tabs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Registrikood</w:t>
            </w:r>
          </w:p>
        </w:tc>
        <w:tc>
          <w:tcPr>
            <w:tcW w:w="3071" w:type="dxa"/>
          </w:tcPr>
          <w:p w:rsidR="00064713" w:rsidRDefault="00064713" w:rsidP="00064713">
            <w:pPr>
              <w:tabs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Maksumus </w:t>
            </w:r>
          </w:p>
        </w:tc>
      </w:tr>
      <w:tr w:rsidR="00064713" w:rsidTr="00064713">
        <w:tc>
          <w:tcPr>
            <w:tcW w:w="3070" w:type="dxa"/>
          </w:tcPr>
          <w:p w:rsidR="00064713" w:rsidRDefault="00064713" w:rsidP="00064713">
            <w:pPr>
              <w:tabs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Techlink OÜ</w:t>
            </w:r>
          </w:p>
        </w:tc>
        <w:tc>
          <w:tcPr>
            <w:tcW w:w="3071" w:type="dxa"/>
          </w:tcPr>
          <w:p w:rsidR="00064713" w:rsidRDefault="00064713" w:rsidP="00064713">
            <w:pPr>
              <w:tabs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12416467</w:t>
            </w:r>
          </w:p>
        </w:tc>
        <w:tc>
          <w:tcPr>
            <w:tcW w:w="3071" w:type="dxa"/>
          </w:tcPr>
          <w:p w:rsidR="00064713" w:rsidRDefault="00064713" w:rsidP="00064713">
            <w:pPr>
              <w:tabs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22 920 </w:t>
            </w:r>
          </w:p>
        </w:tc>
      </w:tr>
      <w:tr w:rsidR="00064713" w:rsidTr="00064713">
        <w:tc>
          <w:tcPr>
            <w:tcW w:w="3070" w:type="dxa"/>
          </w:tcPr>
          <w:p w:rsidR="00064713" w:rsidRDefault="00064713" w:rsidP="00064713">
            <w:pPr>
              <w:tabs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Aktsiaselts KH Energia - </w:t>
            </w:r>
            <w:proofErr w:type="spellStart"/>
            <w:r>
              <w:rPr>
                <w:szCs w:val="24"/>
              </w:rPr>
              <w:t>Konsult</w:t>
            </w:r>
            <w:proofErr w:type="spellEnd"/>
          </w:p>
        </w:tc>
        <w:tc>
          <w:tcPr>
            <w:tcW w:w="3071" w:type="dxa"/>
          </w:tcPr>
          <w:p w:rsidR="00064713" w:rsidRDefault="00064713" w:rsidP="00064713">
            <w:pPr>
              <w:tabs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10303995</w:t>
            </w:r>
          </w:p>
        </w:tc>
        <w:tc>
          <w:tcPr>
            <w:tcW w:w="3071" w:type="dxa"/>
          </w:tcPr>
          <w:p w:rsidR="00064713" w:rsidRDefault="00064713" w:rsidP="00064713">
            <w:pPr>
              <w:tabs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24 529 </w:t>
            </w:r>
          </w:p>
        </w:tc>
      </w:tr>
    </w:tbl>
    <w:p w:rsidR="00064713" w:rsidRDefault="00064713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</w:p>
    <w:p w:rsidR="00695C00" w:rsidRDefault="00064713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  <w:r>
        <w:rPr>
          <w:szCs w:val="24"/>
        </w:rPr>
        <w:t xml:space="preserve">Hankekomisjon kontrollis pakkujate vastavust hanketeates sätestatud kvalifitseerimistingimustele. Mõlemad pakkujad ei vasta kvalifitseerimistingimustele. </w:t>
      </w:r>
    </w:p>
    <w:p w:rsidR="00695C00" w:rsidRDefault="00695C00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</w:p>
    <w:p w:rsidR="00064713" w:rsidRDefault="00064713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  <w:r>
        <w:rPr>
          <w:szCs w:val="24"/>
        </w:rPr>
        <w:t>Põhjused:</w:t>
      </w:r>
    </w:p>
    <w:p w:rsidR="00064713" w:rsidRDefault="00064713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</w:p>
    <w:p w:rsidR="00064713" w:rsidRDefault="00064713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  <w:r>
        <w:rPr>
          <w:szCs w:val="24"/>
        </w:rPr>
        <w:t xml:space="preserve">Techlink OÜ pakkumuses puudus hankes nõutud spetsialisti CV koos isiku omakäelise kinnitusega hankelepingu täitmisel osalemise kohta. </w:t>
      </w:r>
      <w:r w:rsidR="00695C00">
        <w:rPr>
          <w:szCs w:val="24"/>
        </w:rPr>
        <w:t>18.09.2014 pakkujalt küsiti sellekohast täpsustust elektritöö juhi kinnituse kohta. Teabepäringule ei ole vastatud. Hankekomisjon teeb ettepaneku jätta pakkuja kvalifitseerimata, kuna tõendamata on hankes nõutud spetsialisti kinnitus lepingu täitmisel osalemise kohta.</w:t>
      </w:r>
    </w:p>
    <w:p w:rsidR="00695C00" w:rsidRDefault="00695C00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</w:p>
    <w:p w:rsidR="00695C00" w:rsidRDefault="00695C00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  <w:r>
        <w:rPr>
          <w:szCs w:val="24"/>
        </w:rPr>
        <w:t xml:space="preserve">Aktsiaselts KH Energia – </w:t>
      </w:r>
      <w:proofErr w:type="spellStart"/>
      <w:r>
        <w:rPr>
          <w:szCs w:val="24"/>
        </w:rPr>
        <w:t>Konsult</w:t>
      </w:r>
      <w:proofErr w:type="spellEnd"/>
      <w:r>
        <w:rPr>
          <w:szCs w:val="24"/>
        </w:rPr>
        <w:t xml:space="preserve"> pakkumuses on jäänud tõendamata tehnilise ja kutsealase pädevuse nõuetele vastavus, sh puudub teave kogemusenõude täitmise kohta ja elektritöö juhi </w:t>
      </w:r>
      <w:proofErr w:type="spellStart"/>
      <w:r>
        <w:rPr>
          <w:szCs w:val="24"/>
        </w:rPr>
        <w:t>cv</w:t>
      </w:r>
      <w:proofErr w:type="spellEnd"/>
      <w:r>
        <w:rPr>
          <w:szCs w:val="24"/>
        </w:rPr>
        <w:t xml:space="preserve"> koos vajalike andmetega. Hankekomisjon teeb ettepaneku pakkujat mitte kvalifitseerida.</w:t>
      </w:r>
    </w:p>
    <w:p w:rsidR="00064713" w:rsidRDefault="00064713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</w:p>
    <w:p w:rsidR="007076A0" w:rsidRDefault="007076A0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  <w:r w:rsidRPr="006766C2">
        <w:rPr>
          <w:szCs w:val="24"/>
        </w:rPr>
        <w:t>Vastavalt Riig</w:t>
      </w:r>
      <w:r w:rsidR="00424A1C">
        <w:rPr>
          <w:szCs w:val="24"/>
        </w:rPr>
        <w:t xml:space="preserve">ihangete seaduse (RHS) § 29 </w:t>
      </w:r>
      <w:r w:rsidR="00424A1C" w:rsidRPr="00424A1C">
        <w:rPr>
          <w:szCs w:val="24"/>
        </w:rPr>
        <w:t>lg 3</w:t>
      </w:r>
      <w:r w:rsidRPr="00424A1C">
        <w:rPr>
          <w:szCs w:val="24"/>
        </w:rPr>
        <w:t xml:space="preserve"> punkt </w:t>
      </w:r>
      <w:r w:rsidR="00424A1C" w:rsidRPr="00424A1C">
        <w:rPr>
          <w:szCs w:val="24"/>
        </w:rPr>
        <w:t>4</w:t>
      </w:r>
      <w:r w:rsidRPr="00424A1C">
        <w:rPr>
          <w:szCs w:val="24"/>
        </w:rPr>
        <w:t xml:space="preserve"> kohaselt</w:t>
      </w:r>
      <w:r w:rsidRPr="006766C2">
        <w:rPr>
          <w:szCs w:val="24"/>
        </w:rPr>
        <w:t xml:space="preserve"> </w:t>
      </w:r>
      <w:r w:rsidR="006766C2" w:rsidRPr="006766C2">
        <w:rPr>
          <w:szCs w:val="24"/>
        </w:rPr>
        <w:t xml:space="preserve">lõpeb </w:t>
      </w:r>
      <w:r w:rsidRPr="006766C2">
        <w:rPr>
          <w:szCs w:val="24"/>
        </w:rPr>
        <w:t>hankemenetl</w:t>
      </w:r>
      <w:r w:rsidR="00424A1C">
        <w:rPr>
          <w:szCs w:val="24"/>
        </w:rPr>
        <w:t>us pakkujate kvalifitseerimiseta jätmisega.</w:t>
      </w:r>
    </w:p>
    <w:p w:rsidR="00695C00" w:rsidRDefault="00695C00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</w:p>
    <w:p w:rsidR="00424A1C" w:rsidRDefault="00424A1C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</w:p>
    <w:p w:rsidR="00424A1C" w:rsidRDefault="00424A1C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</w:p>
    <w:p w:rsidR="00424A1C" w:rsidRDefault="00424A1C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</w:p>
    <w:p w:rsidR="00424A1C" w:rsidRPr="006766C2" w:rsidRDefault="00424A1C" w:rsidP="00064713">
      <w:pPr>
        <w:tabs>
          <w:tab w:val="left" w:pos="6804"/>
        </w:tabs>
        <w:spacing w:before="0" w:beforeAutospacing="0" w:after="0" w:afterAutospacing="0"/>
        <w:rPr>
          <w:szCs w:val="24"/>
        </w:rPr>
      </w:pPr>
    </w:p>
    <w:p w:rsidR="009150B1" w:rsidRPr="006766C2" w:rsidRDefault="009150B1" w:rsidP="009150B1">
      <w:pPr>
        <w:numPr>
          <w:ilvl w:val="0"/>
          <w:numId w:val="2"/>
        </w:numPr>
        <w:tabs>
          <w:tab w:val="clear" w:pos="720"/>
          <w:tab w:val="num" w:pos="540"/>
        </w:tabs>
        <w:spacing w:before="0" w:beforeAutospacing="0" w:after="0" w:afterAutospacing="0"/>
        <w:ind w:left="539" w:hanging="539"/>
        <w:rPr>
          <w:b/>
          <w:szCs w:val="24"/>
        </w:rPr>
      </w:pPr>
      <w:r w:rsidRPr="006766C2">
        <w:rPr>
          <w:b/>
          <w:szCs w:val="24"/>
        </w:rPr>
        <w:lastRenderedPageBreak/>
        <w:t>Õiguslikud alused</w:t>
      </w:r>
    </w:p>
    <w:p w:rsidR="009150B1" w:rsidRPr="009150B1" w:rsidRDefault="009150B1" w:rsidP="009150B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eastAsiaTheme="minorHAnsi"/>
          <w:color w:val="000000"/>
          <w:szCs w:val="24"/>
        </w:rPr>
      </w:pPr>
    </w:p>
    <w:p w:rsidR="009150B1" w:rsidRPr="006766C2" w:rsidRDefault="00424A1C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  <w:r>
        <w:rPr>
          <w:rFonts w:eastAsiaTheme="minorHAnsi"/>
          <w:sz w:val="24"/>
          <w:szCs w:val="24"/>
          <w:lang w:val="et-EE" w:eastAsia="en-US"/>
        </w:rPr>
        <w:t>RHS § 29 lg 3 p 4</w:t>
      </w:r>
      <w:r w:rsidR="009150B1" w:rsidRPr="006766C2">
        <w:rPr>
          <w:rFonts w:eastAsiaTheme="minorHAnsi"/>
          <w:sz w:val="24"/>
          <w:szCs w:val="24"/>
          <w:lang w:val="et-EE" w:eastAsia="en-US"/>
        </w:rPr>
        <w:t xml:space="preserve"> kohaselt hankem</w:t>
      </w:r>
      <w:r>
        <w:rPr>
          <w:rFonts w:eastAsiaTheme="minorHAnsi"/>
          <w:sz w:val="24"/>
          <w:szCs w:val="24"/>
          <w:lang w:val="et-EE" w:eastAsia="en-US"/>
        </w:rPr>
        <w:t>enetlus lõpeb pakkujate kvalifitseerimiseta</w:t>
      </w:r>
      <w:bookmarkStart w:id="0" w:name="_GoBack"/>
      <w:bookmarkEnd w:id="0"/>
      <w:r>
        <w:rPr>
          <w:rFonts w:eastAsiaTheme="minorHAnsi"/>
          <w:sz w:val="24"/>
          <w:szCs w:val="24"/>
          <w:lang w:val="et-EE" w:eastAsia="en-US"/>
        </w:rPr>
        <w:t xml:space="preserve"> jätmisega.</w:t>
      </w: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9150B1" w:rsidRPr="006766C2" w:rsidRDefault="009150B1" w:rsidP="009150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0" w:beforeAutospacing="0" w:after="272" w:afterAutospacing="0"/>
        <w:ind w:left="567" w:hanging="567"/>
        <w:rPr>
          <w:rFonts w:eastAsiaTheme="minorHAnsi"/>
          <w:szCs w:val="24"/>
        </w:rPr>
      </w:pPr>
      <w:r w:rsidRPr="006766C2">
        <w:rPr>
          <w:rFonts w:eastAsiaTheme="minorHAnsi"/>
          <w:b/>
          <w:bCs/>
          <w:szCs w:val="24"/>
        </w:rPr>
        <w:t xml:space="preserve">Otsus </w:t>
      </w:r>
    </w:p>
    <w:p w:rsidR="009150B1" w:rsidRPr="009150B1" w:rsidRDefault="009150B1" w:rsidP="009150B1">
      <w:pPr>
        <w:autoSpaceDE w:val="0"/>
        <w:autoSpaceDN w:val="0"/>
        <w:adjustRightInd w:val="0"/>
        <w:spacing w:before="0" w:beforeAutospacing="0" w:after="272" w:afterAutospacing="0" w:line="280" w:lineRule="atLeast"/>
        <w:rPr>
          <w:rFonts w:eastAsiaTheme="minorHAnsi"/>
          <w:szCs w:val="24"/>
        </w:rPr>
      </w:pPr>
      <w:r w:rsidRPr="009150B1">
        <w:rPr>
          <w:rFonts w:eastAsiaTheme="minorHAnsi"/>
          <w:szCs w:val="24"/>
        </w:rPr>
        <w:t>Lugeda avatud hankemenetlus "</w:t>
      </w:r>
      <w:r w:rsidRPr="006766C2">
        <w:rPr>
          <w:szCs w:val="24"/>
        </w:rPr>
        <w:t>Victoria bastioni ekspositsiooni ja külastuskeskuse valgustuse soetamine ja paigaldus</w:t>
      </w:r>
      <w:r w:rsidRPr="001E57A6">
        <w:rPr>
          <w:szCs w:val="24"/>
        </w:rPr>
        <w:t>“ (</w:t>
      </w:r>
      <w:r w:rsidRPr="00424A1C">
        <w:rPr>
          <w:szCs w:val="24"/>
        </w:rPr>
        <w:t>viitenumber</w:t>
      </w:r>
      <w:r w:rsidR="00424A1C" w:rsidRPr="00424A1C">
        <w:rPr>
          <w:szCs w:val="24"/>
        </w:rPr>
        <w:t xml:space="preserve"> </w:t>
      </w:r>
      <w:r w:rsidR="00424A1C" w:rsidRPr="00424A1C">
        <w:rPr>
          <w:szCs w:val="24"/>
        </w:rPr>
        <w:t>nr 155209</w:t>
      </w:r>
      <w:r w:rsidRPr="00424A1C">
        <w:rPr>
          <w:szCs w:val="24"/>
        </w:rPr>
        <w:t>)</w:t>
      </w:r>
      <w:r w:rsidRPr="001E57A6">
        <w:rPr>
          <w:b/>
          <w:szCs w:val="24"/>
        </w:rPr>
        <w:t xml:space="preserve"> </w:t>
      </w:r>
      <w:r w:rsidRPr="006766C2">
        <w:rPr>
          <w:rFonts w:eastAsiaTheme="minorHAnsi"/>
          <w:szCs w:val="24"/>
        </w:rPr>
        <w:t>lõ</w:t>
      </w:r>
      <w:r w:rsidRPr="009150B1">
        <w:rPr>
          <w:rFonts w:eastAsiaTheme="minorHAnsi"/>
          <w:szCs w:val="24"/>
        </w:rPr>
        <w:t>ppenuks</w:t>
      </w:r>
      <w:r w:rsidR="00424A1C">
        <w:rPr>
          <w:rFonts w:eastAsiaTheme="minorHAnsi"/>
          <w:szCs w:val="24"/>
        </w:rPr>
        <w:t>, kuna hankes osalenud pakkujad ei vasta kvalifitseerimistingimustele.</w:t>
      </w:r>
      <w:r w:rsidRPr="009150B1">
        <w:rPr>
          <w:rFonts w:eastAsiaTheme="minorHAnsi"/>
          <w:szCs w:val="24"/>
        </w:rPr>
        <w:t xml:space="preserve"> </w:t>
      </w:r>
    </w:p>
    <w:p w:rsidR="009150B1" w:rsidRPr="009150B1" w:rsidRDefault="009150B1" w:rsidP="009150B1">
      <w:pPr>
        <w:autoSpaceDE w:val="0"/>
        <w:autoSpaceDN w:val="0"/>
        <w:adjustRightInd w:val="0"/>
        <w:spacing w:before="0" w:beforeAutospacing="0" w:after="272" w:afterAutospacing="0"/>
        <w:ind w:left="362" w:hanging="363"/>
        <w:rPr>
          <w:rFonts w:eastAsiaTheme="minorHAnsi"/>
          <w:szCs w:val="24"/>
        </w:rPr>
      </w:pPr>
      <w:r w:rsidRPr="009150B1">
        <w:rPr>
          <w:rFonts w:eastAsiaTheme="minorHAnsi"/>
          <w:b/>
          <w:bCs/>
          <w:szCs w:val="24"/>
        </w:rPr>
        <w:t xml:space="preserve">4. RAKENDUSSATTED </w:t>
      </w:r>
    </w:p>
    <w:p w:rsidR="009150B1" w:rsidRPr="006766C2" w:rsidRDefault="009150B1" w:rsidP="009150B1">
      <w:pPr>
        <w:autoSpaceDE w:val="0"/>
        <w:autoSpaceDN w:val="0"/>
        <w:adjustRightInd w:val="0"/>
        <w:spacing w:before="0" w:beforeAutospacing="0" w:after="0" w:afterAutospacing="0" w:line="280" w:lineRule="atLeast"/>
        <w:rPr>
          <w:rFonts w:eastAsiaTheme="minorHAnsi"/>
          <w:szCs w:val="24"/>
        </w:rPr>
      </w:pPr>
      <w:r w:rsidRPr="009150B1">
        <w:rPr>
          <w:rFonts w:eastAsiaTheme="minorHAnsi"/>
          <w:szCs w:val="24"/>
        </w:rPr>
        <w:t>4.1. Korraldus</w:t>
      </w:r>
      <w:r w:rsidRPr="006766C2">
        <w:rPr>
          <w:rFonts w:eastAsiaTheme="minorHAnsi"/>
          <w:szCs w:val="24"/>
        </w:rPr>
        <w:t xml:space="preserve"> jõ</w:t>
      </w:r>
      <w:r w:rsidRPr="009150B1">
        <w:rPr>
          <w:rFonts w:eastAsiaTheme="minorHAnsi"/>
          <w:szCs w:val="24"/>
        </w:rPr>
        <w:t>ustub</w:t>
      </w:r>
      <w:r w:rsidRPr="006766C2">
        <w:rPr>
          <w:rFonts w:eastAsiaTheme="minorHAnsi"/>
          <w:szCs w:val="24"/>
        </w:rPr>
        <w:t xml:space="preserve"> </w:t>
      </w:r>
      <w:r w:rsidRPr="009150B1">
        <w:rPr>
          <w:rFonts w:eastAsiaTheme="minorHAnsi"/>
          <w:szCs w:val="24"/>
        </w:rPr>
        <w:t xml:space="preserve">teatavakstegemisest. </w:t>
      </w: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  <w:r w:rsidRPr="006766C2">
        <w:rPr>
          <w:rFonts w:eastAsiaTheme="minorHAnsi"/>
          <w:sz w:val="24"/>
          <w:szCs w:val="24"/>
          <w:lang w:val="et-EE" w:eastAsia="en-US"/>
        </w:rPr>
        <w:t xml:space="preserve">4.2. Käesoleva korralduse peale võib esitada vaide Narva Linnavalitsusele 30 päeva jooksul arvates korralduse teatavaks tegemisest või pöörduda kaebusega Tartu Halduskohtu poole. </w:t>
      </w: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9150B1" w:rsidRPr="006766C2" w:rsidRDefault="009150B1" w:rsidP="009150B1">
      <w:pPr>
        <w:rPr>
          <w:szCs w:val="24"/>
        </w:rPr>
      </w:pPr>
      <w:r w:rsidRPr="006766C2">
        <w:rPr>
          <w:szCs w:val="24"/>
        </w:rPr>
        <w:t>Eduard East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>Ants Liimets</w:t>
      </w:r>
    </w:p>
    <w:p w:rsidR="0068191F" w:rsidRPr="006766C2" w:rsidRDefault="009150B1" w:rsidP="00376A67">
      <w:pPr>
        <w:rPr>
          <w:szCs w:val="24"/>
        </w:rPr>
      </w:pPr>
      <w:r w:rsidRPr="006766C2">
        <w:rPr>
          <w:szCs w:val="24"/>
        </w:rPr>
        <w:t>Linnapea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>Linnasekretär</w:t>
      </w:r>
    </w:p>
    <w:sectPr w:rsidR="0068191F" w:rsidRPr="006766C2" w:rsidSect="00681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38CD"/>
    <w:multiLevelType w:val="hybridMultilevel"/>
    <w:tmpl w:val="90F6AD4A"/>
    <w:lvl w:ilvl="0" w:tplc="9746C8C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D774316C"/>
    <w:lvl w:ilvl="0" w:tplc="49221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6C9F5C90"/>
    <w:multiLevelType w:val="hybridMultilevel"/>
    <w:tmpl w:val="DBFC09E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A67"/>
    <w:rsid w:val="000606D7"/>
    <w:rsid w:val="00064713"/>
    <w:rsid w:val="001E57A6"/>
    <w:rsid w:val="001F39DB"/>
    <w:rsid w:val="00266450"/>
    <w:rsid w:val="002C3E8D"/>
    <w:rsid w:val="002C4834"/>
    <w:rsid w:val="0033461F"/>
    <w:rsid w:val="00343611"/>
    <w:rsid w:val="00376A67"/>
    <w:rsid w:val="00424A1C"/>
    <w:rsid w:val="0065018F"/>
    <w:rsid w:val="006766C2"/>
    <w:rsid w:val="0068191F"/>
    <w:rsid w:val="00695C00"/>
    <w:rsid w:val="007076A0"/>
    <w:rsid w:val="009150B1"/>
    <w:rsid w:val="00D5095A"/>
    <w:rsid w:val="00E7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67"/>
    <w:pPr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2C3E8D"/>
    <w:pPr>
      <w:keepNext/>
      <w:spacing w:before="0" w:beforeAutospacing="0" w:after="0" w:afterAutospacing="0"/>
      <w:jc w:val="center"/>
      <w:outlineLvl w:val="0"/>
    </w:pPr>
    <w:rPr>
      <w:rFonts w:eastAsia="Times New Roman"/>
      <w:b/>
      <w:sz w:val="22"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qFormat/>
    <w:rsid w:val="002C3E8D"/>
    <w:pPr>
      <w:keepNext/>
      <w:spacing w:before="0" w:beforeAutospacing="0" w:after="0" w:afterAutospacing="0"/>
      <w:outlineLvl w:val="1"/>
    </w:pPr>
    <w:rPr>
      <w:rFonts w:ascii="Arial" w:eastAsia="Times New Roman" w:hAnsi="Arial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Heading4Char"/>
    <w:qFormat/>
    <w:rsid w:val="002C3E8D"/>
    <w:pPr>
      <w:keepNext/>
      <w:spacing w:before="240" w:beforeAutospacing="0" w:after="60" w:afterAutospacing="0"/>
      <w:jc w:val="left"/>
      <w:outlineLvl w:val="3"/>
    </w:pPr>
    <w:rPr>
      <w:rFonts w:eastAsia="Times New Roman"/>
      <w:b/>
      <w:bCs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A6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C3E8D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2C3E8D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2C3E8D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Default">
    <w:name w:val="Default"/>
    <w:rsid w:val="0070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150B1"/>
    <w:pPr>
      <w:spacing w:before="0" w:beforeAutospacing="0" w:after="120" w:afterAutospacing="0"/>
      <w:jc w:val="left"/>
    </w:pPr>
    <w:rPr>
      <w:rFonts w:eastAsia="Times New Roman"/>
      <w:sz w:val="20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9150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9150B1"/>
    <w:pPr>
      <w:ind w:left="720"/>
      <w:contextualSpacing/>
    </w:pPr>
  </w:style>
  <w:style w:type="paragraph" w:customStyle="1" w:styleId="CM3">
    <w:name w:val="CM3"/>
    <w:basedOn w:val="Default"/>
    <w:next w:val="Default"/>
    <w:uiPriority w:val="99"/>
    <w:rsid w:val="009150B1"/>
    <w:rPr>
      <w:color w:val="auto"/>
    </w:rPr>
  </w:style>
  <w:style w:type="paragraph" w:customStyle="1" w:styleId="CM2">
    <w:name w:val="CM2"/>
    <w:basedOn w:val="Default"/>
    <w:next w:val="Default"/>
    <w:uiPriority w:val="99"/>
    <w:rsid w:val="009150B1"/>
    <w:pPr>
      <w:spacing w:line="280" w:lineRule="atLeast"/>
    </w:pPr>
    <w:rPr>
      <w:color w:val="auto"/>
    </w:rPr>
  </w:style>
  <w:style w:type="table" w:styleId="TableGrid">
    <w:name w:val="Table Grid"/>
    <w:basedOn w:val="TableNormal"/>
    <w:uiPriority w:val="59"/>
    <w:rsid w:val="00064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67"/>
    <w:pPr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2C3E8D"/>
    <w:pPr>
      <w:keepNext/>
      <w:spacing w:before="0" w:beforeAutospacing="0" w:after="0" w:afterAutospacing="0"/>
      <w:jc w:val="center"/>
      <w:outlineLvl w:val="0"/>
    </w:pPr>
    <w:rPr>
      <w:rFonts w:eastAsia="Times New Roman"/>
      <w:b/>
      <w:sz w:val="22"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qFormat/>
    <w:rsid w:val="002C3E8D"/>
    <w:pPr>
      <w:keepNext/>
      <w:spacing w:before="0" w:beforeAutospacing="0" w:after="0" w:afterAutospacing="0"/>
      <w:outlineLvl w:val="1"/>
    </w:pPr>
    <w:rPr>
      <w:rFonts w:ascii="Arial" w:eastAsia="Times New Roman" w:hAnsi="Arial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Heading4Char"/>
    <w:qFormat/>
    <w:rsid w:val="002C3E8D"/>
    <w:pPr>
      <w:keepNext/>
      <w:spacing w:before="240" w:beforeAutospacing="0" w:after="60" w:afterAutospacing="0"/>
      <w:jc w:val="left"/>
      <w:outlineLvl w:val="3"/>
    </w:pPr>
    <w:rPr>
      <w:rFonts w:eastAsia="Times New Roman"/>
      <w:b/>
      <w:bCs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A6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C3E8D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2C3E8D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2C3E8D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Default">
    <w:name w:val="Default"/>
    <w:rsid w:val="0070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150B1"/>
    <w:pPr>
      <w:spacing w:before="0" w:beforeAutospacing="0" w:after="120" w:afterAutospacing="0"/>
      <w:jc w:val="left"/>
    </w:pPr>
    <w:rPr>
      <w:rFonts w:eastAsia="Times New Roman"/>
      <w:sz w:val="20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9150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9150B1"/>
    <w:pPr>
      <w:ind w:left="720"/>
      <w:contextualSpacing/>
    </w:pPr>
  </w:style>
  <w:style w:type="paragraph" w:customStyle="1" w:styleId="CM3">
    <w:name w:val="CM3"/>
    <w:basedOn w:val="Default"/>
    <w:next w:val="Default"/>
    <w:uiPriority w:val="99"/>
    <w:rsid w:val="009150B1"/>
    <w:rPr>
      <w:color w:val="auto"/>
    </w:rPr>
  </w:style>
  <w:style w:type="paragraph" w:customStyle="1" w:styleId="CM2">
    <w:name w:val="CM2"/>
    <w:basedOn w:val="Default"/>
    <w:next w:val="Default"/>
    <w:uiPriority w:val="99"/>
    <w:rsid w:val="009150B1"/>
    <w:pPr>
      <w:spacing w:line="280" w:lineRule="atLeast"/>
    </w:pPr>
    <w:rPr>
      <w:color w:val="auto"/>
    </w:rPr>
  </w:style>
  <w:style w:type="table" w:styleId="TableGrid">
    <w:name w:val="Table Grid"/>
    <w:basedOn w:val="TableNormal"/>
    <w:uiPriority w:val="59"/>
    <w:rsid w:val="00064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369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Angelina</cp:lastModifiedBy>
  <cp:revision>3</cp:revision>
  <dcterms:created xsi:type="dcterms:W3CDTF">2014-10-16T05:26:00Z</dcterms:created>
  <dcterms:modified xsi:type="dcterms:W3CDTF">2014-10-16T05:39:00Z</dcterms:modified>
</cp:coreProperties>
</file>