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EF7F3" w14:textId="640C610D" w:rsidR="0022318F" w:rsidRDefault="007C5F33" w:rsidP="0022318F">
      <w:pPr>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Narva Linnavalitsuse Arhitektuuri- ja Linnaplaneerimise Amet</w:t>
      </w:r>
      <w:r w:rsidR="0022318F" w:rsidRPr="0033443F">
        <w:rPr>
          <w:rFonts w:ascii="Times New Roman" w:hAnsi="Times New Roman" w:cs="Times New Roman"/>
          <w:color w:val="000000"/>
          <w:sz w:val="24"/>
          <w:szCs w:val="24"/>
        </w:rPr>
        <w:br/>
      </w:r>
      <w:r w:rsidR="0022318F" w:rsidRPr="00DA7B75">
        <w:rPr>
          <w:rFonts w:ascii="Times New Roman" w:hAnsi="Times New Roman" w:cs="Times New Roman"/>
          <w:b/>
          <w:bCs/>
          <w:color w:val="000000"/>
          <w:sz w:val="24"/>
          <w:szCs w:val="24"/>
        </w:rPr>
        <w:t xml:space="preserve">Avalik </w:t>
      </w:r>
      <w:r w:rsidR="001E5121">
        <w:rPr>
          <w:rFonts w:ascii="Times New Roman" w:hAnsi="Times New Roman" w:cs="Times New Roman"/>
          <w:b/>
          <w:bCs/>
          <w:color w:val="000000"/>
          <w:sz w:val="24"/>
          <w:szCs w:val="24"/>
        </w:rPr>
        <w:t>bussiliinivedu Narva linnas</w:t>
      </w:r>
      <w:r w:rsidR="0022318F" w:rsidRPr="0033443F">
        <w:rPr>
          <w:rFonts w:ascii="Times New Roman" w:hAnsi="Times New Roman" w:cs="Times New Roman"/>
          <w:color w:val="000000"/>
          <w:sz w:val="24"/>
          <w:szCs w:val="24"/>
        </w:rPr>
        <w:br/>
      </w:r>
      <w:r w:rsidR="0022318F" w:rsidRPr="0033443F">
        <w:rPr>
          <w:rFonts w:ascii="Times New Roman" w:hAnsi="Times New Roman" w:cs="Times New Roman"/>
          <w:b/>
          <w:bCs/>
          <w:color w:val="000000"/>
          <w:sz w:val="24"/>
          <w:szCs w:val="24"/>
        </w:rPr>
        <w:t>NÕUDED PAKKUJALE – KVALIFITSEERIMISTINGIMUSED</w:t>
      </w:r>
    </w:p>
    <w:p w14:paraId="64BAF2AD" w14:textId="77777777" w:rsidR="0022318F" w:rsidRDefault="0022318F" w:rsidP="0022318F">
      <w:pPr>
        <w:spacing w:line="360" w:lineRule="auto"/>
        <w:rPr>
          <w:rFonts w:ascii="Times New Roman" w:hAnsi="Times New Roman" w:cs="Times New Roman"/>
          <w:b/>
          <w:bCs/>
          <w:color w:val="000000"/>
          <w:sz w:val="24"/>
          <w:szCs w:val="24"/>
        </w:rPr>
      </w:pPr>
      <w:r w:rsidRPr="0033443F">
        <w:rPr>
          <w:rFonts w:ascii="Times New Roman" w:hAnsi="Times New Roman" w:cs="Times New Roman"/>
          <w:color w:val="000000"/>
          <w:sz w:val="24"/>
          <w:szCs w:val="24"/>
        </w:rPr>
        <w:br/>
      </w:r>
      <w:r w:rsidRPr="0033443F">
        <w:rPr>
          <w:rFonts w:ascii="Times New Roman" w:hAnsi="Times New Roman" w:cs="Times New Roman"/>
          <w:b/>
          <w:bCs/>
          <w:color w:val="000000"/>
          <w:sz w:val="24"/>
          <w:szCs w:val="24"/>
        </w:rPr>
        <w:t>Hankemenetlusest kõrvaldamise alused</w:t>
      </w:r>
    </w:p>
    <w:tbl>
      <w:tblPr>
        <w:tblStyle w:val="TableGrid"/>
        <w:tblW w:w="9971" w:type="dxa"/>
        <w:tblLook w:val="04A0" w:firstRow="1" w:lastRow="0" w:firstColumn="1" w:lastColumn="0" w:noHBand="0" w:noVBand="1"/>
      </w:tblPr>
      <w:tblGrid>
        <w:gridCol w:w="578"/>
        <w:gridCol w:w="1534"/>
        <w:gridCol w:w="1074"/>
        <w:gridCol w:w="5523"/>
        <w:gridCol w:w="1262"/>
      </w:tblGrid>
      <w:tr w:rsidR="0022318F" w14:paraId="040D6215" w14:textId="77777777" w:rsidTr="001E5121">
        <w:trPr>
          <w:trHeight w:val="791"/>
        </w:trPr>
        <w:tc>
          <w:tcPr>
            <w:tcW w:w="578" w:type="dxa"/>
          </w:tcPr>
          <w:p w14:paraId="72FCC909"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nr</w:t>
            </w:r>
          </w:p>
        </w:tc>
        <w:tc>
          <w:tcPr>
            <w:tcW w:w="1534" w:type="dxa"/>
          </w:tcPr>
          <w:p w14:paraId="66B95794"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Dokumendi</w:t>
            </w:r>
          </w:p>
          <w:p w14:paraId="6F61A599"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esitamine</w:t>
            </w:r>
          </w:p>
        </w:tc>
        <w:tc>
          <w:tcPr>
            <w:tcW w:w="1074" w:type="dxa"/>
          </w:tcPr>
          <w:p w14:paraId="101AE0D0"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Üp.</w:t>
            </w:r>
            <w:r>
              <w:rPr>
                <w:rFonts w:ascii="Times New Roman" w:hAnsi="Times New Roman" w:cs="Times New Roman"/>
                <w:b/>
                <w:color w:val="000000"/>
                <w:sz w:val="20"/>
                <w:szCs w:val="20"/>
              </w:rPr>
              <w:t xml:space="preserve"> </w:t>
            </w:r>
            <w:r w:rsidRPr="0033443F">
              <w:rPr>
                <w:rFonts w:ascii="Times New Roman" w:hAnsi="Times New Roman" w:cs="Times New Roman"/>
                <w:b/>
                <w:color w:val="000000"/>
                <w:sz w:val="20"/>
                <w:szCs w:val="20"/>
              </w:rPr>
              <w:t>iga</w:t>
            </w:r>
          </w:p>
          <w:p w14:paraId="722F3359"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Pakkuja</w:t>
            </w:r>
          </w:p>
          <w:p w14:paraId="17D1C87B"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kohta</w:t>
            </w:r>
          </w:p>
        </w:tc>
        <w:tc>
          <w:tcPr>
            <w:tcW w:w="5523" w:type="dxa"/>
          </w:tcPr>
          <w:p w14:paraId="6604E6EE"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Tingimus ja nõutav dokument</w:t>
            </w:r>
          </w:p>
        </w:tc>
        <w:tc>
          <w:tcPr>
            <w:tcW w:w="1262" w:type="dxa"/>
          </w:tcPr>
          <w:p w14:paraId="651C26E7"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Dokumendi vorm</w:t>
            </w:r>
          </w:p>
        </w:tc>
      </w:tr>
      <w:tr w:rsidR="0022318F" w14:paraId="48C7065B" w14:textId="77777777" w:rsidTr="001E5121">
        <w:trPr>
          <w:trHeight w:val="409"/>
        </w:trPr>
        <w:tc>
          <w:tcPr>
            <w:tcW w:w="578" w:type="dxa"/>
          </w:tcPr>
          <w:p w14:paraId="10788444" w14:textId="77777777" w:rsidR="0022318F" w:rsidRPr="0033443F" w:rsidRDefault="0022318F" w:rsidP="001E5121">
            <w:pPr>
              <w:spacing w:line="360" w:lineRule="auto"/>
              <w:rPr>
                <w:rFonts w:ascii="Times New Roman" w:hAnsi="Times New Roman" w:cs="Times New Roman"/>
                <w:color w:val="000000"/>
                <w:sz w:val="20"/>
                <w:szCs w:val="20"/>
              </w:rPr>
            </w:pPr>
            <w:r w:rsidRPr="0033443F">
              <w:rPr>
                <w:rFonts w:ascii="Times New Roman" w:hAnsi="Times New Roman" w:cs="Times New Roman"/>
                <w:color w:val="000000"/>
                <w:sz w:val="20"/>
                <w:szCs w:val="20"/>
              </w:rPr>
              <w:t>1</w:t>
            </w:r>
          </w:p>
        </w:tc>
        <w:tc>
          <w:tcPr>
            <w:tcW w:w="1534" w:type="dxa"/>
          </w:tcPr>
          <w:p w14:paraId="7A76E6DD"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Vajadusel</w:t>
            </w:r>
          </w:p>
        </w:tc>
        <w:tc>
          <w:tcPr>
            <w:tcW w:w="1074" w:type="dxa"/>
          </w:tcPr>
          <w:p w14:paraId="3E839509"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jah</w:t>
            </w:r>
          </w:p>
        </w:tc>
        <w:tc>
          <w:tcPr>
            <w:tcW w:w="5523" w:type="dxa"/>
          </w:tcPr>
          <w:p w14:paraId="58F951B6" w14:textId="77777777" w:rsidR="0022318F" w:rsidRPr="0033443F" w:rsidRDefault="0022318F" w:rsidP="001E5121">
            <w:pPr>
              <w:rPr>
                <w:rFonts w:ascii="Times New Roman" w:hAnsi="Times New Roman" w:cs="Times New Roman"/>
                <w:color w:val="000000"/>
                <w:sz w:val="20"/>
                <w:szCs w:val="20"/>
              </w:rPr>
            </w:pPr>
            <w:r>
              <w:rPr>
                <w:color w:val="000000"/>
                <w:sz w:val="18"/>
                <w:szCs w:val="18"/>
              </w:rPr>
              <w:t>Hankija ei sõlmi hankelepingut isikuga ja kõrvaldab hankemenetlusest pakkuja, kellel on õigusaktidest tulenevate riiklike või tema elu- või asukoha kohalike maksude või sotsiaalkindlustuse maksete võlg või</w:t>
            </w:r>
            <w:r>
              <w:rPr>
                <w:color w:val="000000"/>
                <w:sz w:val="18"/>
                <w:szCs w:val="18"/>
              </w:rPr>
              <w:br/>
              <w:t>tähtpäevaks tasumata jäetud maksusummalt arvestatud intress (edaspidi maksuvõlg) hankemenetluse algamise päeva seisuga või</w:t>
            </w:r>
            <w:r>
              <w:rPr>
                <w:color w:val="000000"/>
                <w:sz w:val="18"/>
                <w:szCs w:val="18"/>
              </w:rPr>
              <w:br/>
              <w:t>maksuvõla tasumine on ajatatud pikemaks perioodiks kui kuus kuud arvates hankemenetluse algamise päevast, välja arvatud juhul, kui maksuvõla tasumise ajatamine on täies ulatuses tagatud.</w:t>
            </w:r>
            <w:r>
              <w:rPr>
                <w:color w:val="000000"/>
                <w:sz w:val="18"/>
                <w:szCs w:val="18"/>
              </w:rPr>
              <w:br/>
              <w:t>Riiklike või elu- või asukoha kohalike maksude võlaks loetakse pakkuja poolt tähtpäevaks tasumata riiklike või elu- või asukoha kohalike maksude ja tähtpäevaks tasumata jäetud maksusummalt arvestatud</w:t>
            </w:r>
            <w:r>
              <w:rPr>
                <w:color w:val="000000"/>
                <w:sz w:val="18"/>
                <w:szCs w:val="18"/>
              </w:rPr>
              <w:br/>
              <w:t>intressi võlga, mis ületab 100 EUR.</w:t>
            </w:r>
            <w:r>
              <w:rPr>
                <w:color w:val="000000"/>
                <w:sz w:val="18"/>
                <w:szCs w:val="18"/>
              </w:rPr>
              <w:br/>
              <w:t>Pakkuja esitab oma asukohariigi vastava pädevusega ametiasutuse tõendi riigihangete seaduse § 38 lõike 1 punktis 4 nimetatud</w:t>
            </w:r>
            <w:r>
              <w:rPr>
                <w:color w:val="000000"/>
                <w:sz w:val="18"/>
                <w:szCs w:val="18"/>
              </w:rPr>
              <w:br/>
              <w:t>asjaolude puudumise kohta, kui neid andmeid ei ole hankijal võimalik kontrollida andmekogus olevate avalike andmete põhjal. Kui pakkuja asukohariigi vastava pädevusega ametiasutus ei väljasta tõendit riigihangete seaduse § 38 lõike 1 punktis 4 nimetatud asjaolude puudumise kohta, esitab pakkuja selle ametiasutuse tõendi maksuvõlgade puudumise kohta.</w:t>
            </w:r>
          </w:p>
        </w:tc>
        <w:tc>
          <w:tcPr>
            <w:tcW w:w="1262" w:type="dxa"/>
          </w:tcPr>
          <w:p w14:paraId="6FC08BFB" w14:textId="77777777" w:rsidR="0022318F" w:rsidRPr="0033443F" w:rsidRDefault="0022318F" w:rsidP="001E5121">
            <w:pPr>
              <w:spacing w:line="360" w:lineRule="auto"/>
              <w:rPr>
                <w:rFonts w:ascii="Times New Roman" w:hAnsi="Times New Roman" w:cs="Times New Roman"/>
                <w:color w:val="000000"/>
                <w:sz w:val="20"/>
                <w:szCs w:val="20"/>
              </w:rPr>
            </w:pPr>
          </w:p>
        </w:tc>
      </w:tr>
      <w:tr w:rsidR="0022318F" w14:paraId="0E9F1D2D" w14:textId="77777777" w:rsidTr="001E5121">
        <w:trPr>
          <w:trHeight w:val="409"/>
        </w:trPr>
        <w:tc>
          <w:tcPr>
            <w:tcW w:w="578" w:type="dxa"/>
          </w:tcPr>
          <w:p w14:paraId="164BB9BC"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1534" w:type="dxa"/>
          </w:tcPr>
          <w:p w14:paraId="7221319E"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kohustuslik</w:t>
            </w:r>
          </w:p>
        </w:tc>
        <w:tc>
          <w:tcPr>
            <w:tcW w:w="1074" w:type="dxa"/>
          </w:tcPr>
          <w:p w14:paraId="7E796FCF"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jah</w:t>
            </w:r>
          </w:p>
        </w:tc>
        <w:tc>
          <w:tcPr>
            <w:tcW w:w="5523" w:type="dxa"/>
          </w:tcPr>
          <w:p w14:paraId="13C34A51" w14:textId="77777777" w:rsidR="0022318F" w:rsidRPr="0033443F" w:rsidRDefault="0022318F" w:rsidP="0022318F">
            <w:pPr>
              <w:rPr>
                <w:rFonts w:ascii="Times New Roman" w:hAnsi="Times New Roman" w:cs="Times New Roman"/>
                <w:color w:val="000000"/>
                <w:sz w:val="20"/>
                <w:szCs w:val="20"/>
              </w:rPr>
            </w:pPr>
            <w:r>
              <w:rPr>
                <w:color w:val="000000"/>
                <w:sz w:val="18"/>
                <w:szCs w:val="18"/>
              </w:rPr>
              <w:t>Hankija ei sõlmi hankelepingut isikuga ja kõrvaldab hankemenetlusest pakkuja:</w:t>
            </w:r>
            <w:r>
              <w:rPr>
                <w:color w:val="000000"/>
                <w:sz w:val="18"/>
                <w:szCs w:val="18"/>
              </w:rPr>
              <w:br/>
              <w:t>1) keda on või kelle seaduslikku esindajat on kriminaal- või väärteomenetluses karistatud kuritegeliku ühenduse organiseerimise või sinna kuulumise eest või riigihangete nõuete rikkumise või kelmuse või ametialaste või rahapesualaste või maksualaste süütegude</w:t>
            </w:r>
            <w:r>
              <w:rPr>
                <w:color w:val="000000"/>
                <w:sz w:val="18"/>
                <w:szCs w:val="18"/>
              </w:rPr>
              <w:br/>
              <w:t>toimepanemise eest ja kelle karistusandmed ei ole karistusregistrist karistusregistri seaduse kohaselt kustutatud või karistus on tema eluvõi asukohariigi õigusaktide alusel kehtiv;</w:t>
            </w:r>
            <w:r>
              <w:rPr>
                <w:color w:val="000000"/>
                <w:sz w:val="18"/>
                <w:szCs w:val="18"/>
              </w:rPr>
              <w:br/>
              <w:t>2) kes on pankrotis või likvideerimisel, kelle äritegevus on peatatud või kes on muus sellesarnases seisukorras tema asukohamaa seaduse kohaselt;</w:t>
            </w:r>
            <w:r>
              <w:rPr>
                <w:color w:val="000000"/>
                <w:sz w:val="18"/>
                <w:szCs w:val="18"/>
              </w:rPr>
              <w:br/>
              <w:t>3) kelle suhtes on algatatud sundlikvideerimine või muu sellesarnane</w:t>
            </w:r>
            <w:r>
              <w:rPr>
                <w:color w:val="000000"/>
                <w:sz w:val="18"/>
                <w:szCs w:val="18"/>
              </w:rPr>
              <w:br/>
              <w:t>menetlus tema asukohamaa seaduse kohaselt;</w:t>
            </w:r>
            <w:r>
              <w:rPr>
                <w:color w:val="000000"/>
                <w:sz w:val="18"/>
                <w:szCs w:val="18"/>
              </w:rPr>
              <w:br/>
              <w:t>4) kes on samas riigihankes esitanud ühise pakkumuse, olles ühtlasi esitanud pakkumuse üksi, esitanud mitu ühist pakkumust koos</w:t>
            </w:r>
            <w:r>
              <w:rPr>
                <w:color w:val="000000"/>
                <w:sz w:val="18"/>
                <w:szCs w:val="18"/>
              </w:rPr>
              <w:br/>
              <w:t>erinevate teiste ühispakkujatega või andnud teisele pakkujale kirjaliku nõusoleku enda nimetamiseks pakkumuses alltöövõtjana</w:t>
            </w:r>
            <w:r>
              <w:rPr>
                <w:color w:val="000000"/>
                <w:sz w:val="18"/>
                <w:szCs w:val="18"/>
              </w:rPr>
              <w:br/>
              <w:t>hankelepingu täitmisel;</w:t>
            </w:r>
            <w:r>
              <w:rPr>
                <w:color w:val="000000"/>
                <w:sz w:val="18"/>
                <w:szCs w:val="18"/>
              </w:rPr>
              <w:br/>
              <w:t>5) kes on esitanud valeandmeid riigihangete seaduse 3.-ndas jaos sätestatud või 3.-ndas jaos sätestatu alusel hankija kehtestatud</w:t>
            </w:r>
            <w:r>
              <w:rPr>
                <w:color w:val="000000"/>
                <w:sz w:val="18"/>
                <w:szCs w:val="18"/>
              </w:rPr>
              <w:br/>
              <w:t>nõuetele vastavuse kohta.</w:t>
            </w:r>
            <w:r>
              <w:rPr>
                <w:color w:val="000000"/>
                <w:sz w:val="18"/>
                <w:szCs w:val="18"/>
              </w:rPr>
              <w:br/>
              <w:t>Hankija võib kõrvaldada hankemenetlusest pakkuja:</w:t>
            </w:r>
            <w:r>
              <w:rPr>
                <w:color w:val="000000"/>
                <w:sz w:val="18"/>
                <w:szCs w:val="18"/>
              </w:rPr>
              <w:br/>
              <w:t>1) kelle suhtes või kelle esindaja suhtes on kutse- või ametiliidu aukohtu otsusega või muul sellesarnasel alusel tõendatud raske süüline eksimus kutse- või ametialaste käitumisreeglite vastu;</w:t>
            </w:r>
            <w:r>
              <w:rPr>
                <w:color w:val="000000"/>
                <w:sz w:val="18"/>
                <w:szCs w:val="18"/>
              </w:rPr>
              <w:br/>
              <w:t xml:space="preserve">2) kes on jätnud hankija poolt pakkuja hankemenetluses kõrvaldamise aluste puudumise kohta nõutud andmed või dokumendid esitamata, kui </w:t>
            </w:r>
            <w:r>
              <w:rPr>
                <w:color w:val="000000"/>
                <w:sz w:val="18"/>
                <w:szCs w:val="18"/>
              </w:rPr>
              <w:lastRenderedPageBreak/>
              <w:t>need andmed või dokumendid ei ole hankijale oluliste kulutusteta andmekogus olevate avalike andmete põhjal kättesaadavad;</w:t>
            </w:r>
            <w:r>
              <w:rPr>
                <w:color w:val="000000"/>
                <w:sz w:val="18"/>
                <w:szCs w:val="18"/>
              </w:rPr>
              <w:br/>
              <w:t>3) kes on jätnud hankija teavitamata riigihangete seaduse § 38 lõikes 1 nimetatud asjaolude olulisest muutumisest;</w:t>
            </w:r>
            <w:r>
              <w:rPr>
                <w:color w:val="000000"/>
                <w:sz w:val="18"/>
                <w:szCs w:val="18"/>
              </w:rPr>
              <w:br/>
              <w:t>4) kelle pakkumuse koostamisel on osalenud isik, kes on osalenud sama riigihanke hankedokumentide koostamisel või kes on muul viisil hankijaga seotud ja sellele isikule seetõttu teadaolev info annab talle eelise teiste pakkujate ees.</w:t>
            </w:r>
            <w:r>
              <w:rPr>
                <w:color w:val="000000"/>
                <w:sz w:val="18"/>
                <w:szCs w:val="18"/>
              </w:rPr>
              <w:br/>
              <w:t>Pakkuja esitab HD Vorm II Kinnitus riigihangete seaduse § 38 lg 1 ja 2 aluste puudumise kohta kohase kinnituse vastavate asjaolude puudumise</w:t>
            </w:r>
          </w:p>
        </w:tc>
        <w:tc>
          <w:tcPr>
            <w:tcW w:w="1262" w:type="dxa"/>
          </w:tcPr>
          <w:p w14:paraId="4606D17A" w14:textId="77777777" w:rsidR="0022318F" w:rsidRPr="0033443F" w:rsidRDefault="0022318F" w:rsidP="0022318F">
            <w:pPr>
              <w:rPr>
                <w:rFonts w:ascii="Times New Roman" w:hAnsi="Times New Roman" w:cs="Times New Roman"/>
                <w:color w:val="000000"/>
                <w:sz w:val="16"/>
                <w:szCs w:val="16"/>
              </w:rPr>
            </w:pPr>
            <w:r w:rsidRPr="002C386A">
              <w:rPr>
                <w:b/>
                <w:color w:val="000000"/>
                <w:sz w:val="16"/>
                <w:szCs w:val="16"/>
              </w:rPr>
              <w:lastRenderedPageBreak/>
              <w:t>Vorm II</w:t>
            </w:r>
            <w:r w:rsidRPr="0033443F">
              <w:rPr>
                <w:color w:val="000000"/>
                <w:sz w:val="16"/>
                <w:szCs w:val="16"/>
              </w:rPr>
              <w:t xml:space="preserve"> Kinnitus </w:t>
            </w:r>
            <w:r w:rsidR="00754D93">
              <w:rPr>
                <w:color w:val="000000"/>
                <w:sz w:val="16"/>
                <w:szCs w:val="16"/>
              </w:rPr>
              <w:t xml:space="preserve">RHS </w:t>
            </w:r>
            <w:r>
              <w:rPr>
                <w:color w:val="000000"/>
                <w:sz w:val="16"/>
                <w:szCs w:val="16"/>
              </w:rPr>
              <w:t>§</w:t>
            </w:r>
            <w:r w:rsidRPr="0033443F">
              <w:rPr>
                <w:color w:val="000000"/>
                <w:sz w:val="16"/>
                <w:szCs w:val="16"/>
              </w:rPr>
              <w:t xml:space="preserve"> 38 lg 1 ja 2 aluste</w:t>
            </w:r>
            <w:r>
              <w:rPr>
                <w:color w:val="000000"/>
                <w:sz w:val="16"/>
                <w:szCs w:val="16"/>
              </w:rPr>
              <w:t xml:space="preserve"> </w:t>
            </w:r>
            <w:r w:rsidRPr="0033443F">
              <w:rPr>
                <w:color w:val="000000"/>
                <w:sz w:val="16"/>
                <w:szCs w:val="16"/>
              </w:rPr>
              <w:t xml:space="preserve">puudumise </w:t>
            </w:r>
            <w:r>
              <w:rPr>
                <w:color w:val="000000"/>
                <w:sz w:val="16"/>
                <w:szCs w:val="16"/>
              </w:rPr>
              <w:t>k</w:t>
            </w:r>
            <w:r w:rsidRPr="0033443F">
              <w:rPr>
                <w:color w:val="000000"/>
                <w:sz w:val="16"/>
                <w:szCs w:val="16"/>
              </w:rPr>
              <w:t>ohta</w:t>
            </w:r>
          </w:p>
        </w:tc>
      </w:tr>
      <w:tr w:rsidR="0022318F" w14:paraId="4A223022" w14:textId="77777777" w:rsidTr="001E5121">
        <w:trPr>
          <w:trHeight w:val="409"/>
        </w:trPr>
        <w:tc>
          <w:tcPr>
            <w:tcW w:w="578" w:type="dxa"/>
          </w:tcPr>
          <w:p w14:paraId="092EF163"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3</w:t>
            </w:r>
          </w:p>
        </w:tc>
        <w:tc>
          <w:tcPr>
            <w:tcW w:w="1534" w:type="dxa"/>
          </w:tcPr>
          <w:p w14:paraId="68EF129E"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Vajadusel</w:t>
            </w:r>
          </w:p>
        </w:tc>
        <w:tc>
          <w:tcPr>
            <w:tcW w:w="1074" w:type="dxa"/>
          </w:tcPr>
          <w:p w14:paraId="36AA2552"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jah</w:t>
            </w:r>
          </w:p>
        </w:tc>
        <w:tc>
          <w:tcPr>
            <w:tcW w:w="5523" w:type="dxa"/>
          </w:tcPr>
          <w:p w14:paraId="3866802C" w14:textId="77777777" w:rsidR="0022318F" w:rsidRPr="0033443F" w:rsidRDefault="0022318F" w:rsidP="001E5121">
            <w:pPr>
              <w:rPr>
                <w:rFonts w:ascii="Times New Roman" w:hAnsi="Times New Roman" w:cs="Times New Roman"/>
                <w:color w:val="000000"/>
                <w:sz w:val="20"/>
                <w:szCs w:val="20"/>
              </w:rPr>
            </w:pPr>
            <w:r>
              <w:rPr>
                <w:color w:val="000000"/>
                <w:sz w:val="18"/>
                <w:szCs w:val="18"/>
              </w:rPr>
              <w:t>Ühispakkujad nimetavad hankemenetlusega ning hankelepingu sõlmimise ja täitmisega seotud toimingute tegemiseks volitatud</w:t>
            </w:r>
            <w:r>
              <w:rPr>
                <w:color w:val="000000"/>
                <w:sz w:val="18"/>
                <w:szCs w:val="18"/>
              </w:rPr>
              <w:br/>
              <w:t>esindaja.</w:t>
            </w:r>
            <w:r>
              <w:rPr>
                <w:color w:val="000000"/>
                <w:sz w:val="18"/>
                <w:szCs w:val="18"/>
              </w:rPr>
              <w:br/>
              <w:t>Ühispakkujad esitavad nende esindajale antud volikirja.</w:t>
            </w:r>
          </w:p>
        </w:tc>
        <w:tc>
          <w:tcPr>
            <w:tcW w:w="1262" w:type="dxa"/>
          </w:tcPr>
          <w:p w14:paraId="4F4FF977" w14:textId="77777777" w:rsidR="0022318F" w:rsidRPr="0033443F" w:rsidRDefault="0022318F" w:rsidP="00754D93">
            <w:pPr>
              <w:rPr>
                <w:rFonts w:ascii="Times New Roman" w:hAnsi="Times New Roman" w:cs="Times New Roman"/>
                <w:color w:val="000000"/>
                <w:sz w:val="20"/>
                <w:szCs w:val="20"/>
              </w:rPr>
            </w:pPr>
            <w:r w:rsidRPr="002C386A">
              <w:rPr>
                <w:b/>
                <w:color w:val="000000"/>
                <w:sz w:val="18"/>
                <w:szCs w:val="18"/>
              </w:rPr>
              <w:t>Vorm VI</w:t>
            </w:r>
            <w:r>
              <w:rPr>
                <w:color w:val="000000"/>
                <w:sz w:val="18"/>
                <w:szCs w:val="18"/>
              </w:rPr>
              <w:t xml:space="preserve"> Volikiri Ühispakkuja esindamiseks</w:t>
            </w:r>
          </w:p>
        </w:tc>
      </w:tr>
      <w:tr w:rsidR="0022318F" w14:paraId="23DE06DF" w14:textId="77777777" w:rsidTr="001E5121">
        <w:trPr>
          <w:trHeight w:val="409"/>
        </w:trPr>
        <w:tc>
          <w:tcPr>
            <w:tcW w:w="578" w:type="dxa"/>
          </w:tcPr>
          <w:p w14:paraId="1C9D6364"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1534" w:type="dxa"/>
          </w:tcPr>
          <w:p w14:paraId="5CFAC167"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vajadusel</w:t>
            </w:r>
          </w:p>
        </w:tc>
        <w:tc>
          <w:tcPr>
            <w:tcW w:w="1074" w:type="dxa"/>
          </w:tcPr>
          <w:p w14:paraId="1ADA709A" w14:textId="77777777" w:rsidR="0022318F" w:rsidRPr="0033443F" w:rsidRDefault="0022318F" w:rsidP="001E5121">
            <w:pPr>
              <w:spacing w:line="360" w:lineRule="auto"/>
              <w:rPr>
                <w:rFonts w:ascii="Times New Roman" w:hAnsi="Times New Roman" w:cs="Times New Roman"/>
                <w:color w:val="000000"/>
                <w:sz w:val="20"/>
                <w:szCs w:val="20"/>
              </w:rPr>
            </w:pPr>
            <w:r>
              <w:rPr>
                <w:rFonts w:ascii="Times New Roman" w:hAnsi="Times New Roman" w:cs="Times New Roman"/>
                <w:color w:val="000000"/>
                <w:sz w:val="20"/>
                <w:szCs w:val="20"/>
              </w:rPr>
              <w:t>jah</w:t>
            </w:r>
          </w:p>
        </w:tc>
        <w:tc>
          <w:tcPr>
            <w:tcW w:w="5523" w:type="dxa"/>
          </w:tcPr>
          <w:p w14:paraId="491E71CD" w14:textId="77777777" w:rsidR="0022318F" w:rsidRPr="0033443F" w:rsidRDefault="0022318F" w:rsidP="001E5121">
            <w:pPr>
              <w:rPr>
                <w:rFonts w:ascii="Times New Roman" w:hAnsi="Times New Roman" w:cs="Times New Roman"/>
                <w:color w:val="000000"/>
                <w:sz w:val="20"/>
                <w:szCs w:val="20"/>
              </w:rPr>
            </w:pPr>
            <w:r>
              <w:rPr>
                <w:color w:val="000000"/>
                <w:sz w:val="18"/>
                <w:szCs w:val="18"/>
              </w:rPr>
              <w:t>Pakkuja peab olema asukohamaa seaduste kohaselt registreeritud äriregistris või vastavas registris.</w:t>
            </w:r>
            <w:r>
              <w:rPr>
                <w:color w:val="000000"/>
                <w:sz w:val="18"/>
                <w:szCs w:val="18"/>
              </w:rPr>
              <w:br/>
              <w:t>Pakkuja esitab sellekohase kehtiva registritunnistuse. Juriidilisest isikust Eesti Vabariigi pakkuja registreeritust ja kehtivaid andmeid kontrollib hankija Justiitisministeeriumi registrikeskuse kaudu, mistõttu nimetatud isikud registritunnistust esitama ei pea.</w:t>
            </w:r>
          </w:p>
        </w:tc>
        <w:tc>
          <w:tcPr>
            <w:tcW w:w="1262" w:type="dxa"/>
          </w:tcPr>
          <w:p w14:paraId="3000A59B" w14:textId="77777777" w:rsidR="0022318F" w:rsidRPr="0033443F" w:rsidRDefault="0022318F" w:rsidP="001E5121">
            <w:pPr>
              <w:spacing w:line="360" w:lineRule="auto"/>
              <w:rPr>
                <w:rFonts w:ascii="Times New Roman" w:hAnsi="Times New Roman" w:cs="Times New Roman"/>
                <w:color w:val="000000"/>
                <w:sz w:val="20"/>
                <w:szCs w:val="20"/>
              </w:rPr>
            </w:pPr>
          </w:p>
        </w:tc>
      </w:tr>
    </w:tbl>
    <w:p w14:paraId="17BA7181" w14:textId="77777777" w:rsidR="0022318F" w:rsidRDefault="0022318F" w:rsidP="0022318F">
      <w:pPr>
        <w:spacing w:line="360" w:lineRule="auto"/>
        <w:rPr>
          <w:rFonts w:ascii="Times New Roman" w:hAnsi="Times New Roman" w:cs="Times New Roman"/>
          <w:b/>
          <w:color w:val="000000"/>
          <w:sz w:val="24"/>
          <w:szCs w:val="24"/>
        </w:rPr>
      </w:pPr>
      <w:r w:rsidRPr="0033443F">
        <w:rPr>
          <w:rFonts w:ascii="Times New Roman" w:hAnsi="Times New Roman" w:cs="Times New Roman"/>
          <w:color w:val="000000"/>
          <w:sz w:val="24"/>
          <w:szCs w:val="24"/>
        </w:rPr>
        <w:br/>
      </w:r>
      <w:r>
        <w:rPr>
          <w:rFonts w:ascii="Times New Roman" w:hAnsi="Times New Roman" w:cs="Times New Roman"/>
          <w:b/>
          <w:color w:val="000000"/>
          <w:sz w:val="24"/>
          <w:szCs w:val="24"/>
        </w:rPr>
        <w:t>Majanduslik- ja finantsseisund</w:t>
      </w:r>
    </w:p>
    <w:tbl>
      <w:tblPr>
        <w:tblStyle w:val="TableGrid"/>
        <w:tblW w:w="9971" w:type="dxa"/>
        <w:tblLook w:val="04A0" w:firstRow="1" w:lastRow="0" w:firstColumn="1" w:lastColumn="0" w:noHBand="0" w:noVBand="1"/>
      </w:tblPr>
      <w:tblGrid>
        <w:gridCol w:w="568"/>
        <w:gridCol w:w="1515"/>
        <w:gridCol w:w="1066"/>
        <w:gridCol w:w="5283"/>
        <w:gridCol w:w="1539"/>
      </w:tblGrid>
      <w:tr w:rsidR="0022318F" w:rsidRPr="0033443F" w14:paraId="0FC37891" w14:textId="77777777" w:rsidTr="001461F4">
        <w:trPr>
          <w:trHeight w:val="791"/>
        </w:trPr>
        <w:tc>
          <w:tcPr>
            <w:tcW w:w="568" w:type="dxa"/>
          </w:tcPr>
          <w:p w14:paraId="66A12931"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nr</w:t>
            </w:r>
          </w:p>
        </w:tc>
        <w:tc>
          <w:tcPr>
            <w:tcW w:w="1515" w:type="dxa"/>
          </w:tcPr>
          <w:p w14:paraId="4FB63A01"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Dokumendi</w:t>
            </w:r>
          </w:p>
          <w:p w14:paraId="1CDC2636"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esitamine</w:t>
            </w:r>
          </w:p>
        </w:tc>
        <w:tc>
          <w:tcPr>
            <w:tcW w:w="1066" w:type="dxa"/>
          </w:tcPr>
          <w:p w14:paraId="44B2A408"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Üp.</w:t>
            </w:r>
            <w:r>
              <w:rPr>
                <w:rFonts w:ascii="Times New Roman" w:hAnsi="Times New Roman" w:cs="Times New Roman"/>
                <w:b/>
                <w:color w:val="000000"/>
                <w:sz w:val="20"/>
                <w:szCs w:val="20"/>
              </w:rPr>
              <w:t xml:space="preserve"> </w:t>
            </w:r>
            <w:r w:rsidRPr="0033443F">
              <w:rPr>
                <w:rFonts w:ascii="Times New Roman" w:hAnsi="Times New Roman" w:cs="Times New Roman"/>
                <w:b/>
                <w:color w:val="000000"/>
                <w:sz w:val="20"/>
                <w:szCs w:val="20"/>
              </w:rPr>
              <w:t>iga</w:t>
            </w:r>
          </w:p>
          <w:p w14:paraId="144BAC83"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Pakkuja</w:t>
            </w:r>
          </w:p>
          <w:p w14:paraId="3625DCC1"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kohta</w:t>
            </w:r>
          </w:p>
        </w:tc>
        <w:tc>
          <w:tcPr>
            <w:tcW w:w="5283" w:type="dxa"/>
          </w:tcPr>
          <w:p w14:paraId="6592B6AC"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Tingimus ja nõutav dokument</w:t>
            </w:r>
          </w:p>
        </w:tc>
        <w:tc>
          <w:tcPr>
            <w:tcW w:w="1539" w:type="dxa"/>
          </w:tcPr>
          <w:p w14:paraId="4876C72A"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Dokumendi vorm</w:t>
            </w:r>
          </w:p>
        </w:tc>
      </w:tr>
      <w:tr w:rsidR="0022318F" w:rsidRPr="0033443F" w14:paraId="7E231C36" w14:textId="77777777" w:rsidTr="001461F4">
        <w:trPr>
          <w:trHeight w:val="791"/>
        </w:trPr>
        <w:tc>
          <w:tcPr>
            <w:tcW w:w="568" w:type="dxa"/>
          </w:tcPr>
          <w:p w14:paraId="58F51224" w14:textId="77777777" w:rsidR="0022318F" w:rsidRPr="002C386A" w:rsidRDefault="0022318F" w:rsidP="001E5121">
            <w:pPr>
              <w:rPr>
                <w:rFonts w:ascii="Times New Roman" w:hAnsi="Times New Roman" w:cs="Times New Roman"/>
                <w:color w:val="000000"/>
                <w:sz w:val="20"/>
                <w:szCs w:val="20"/>
              </w:rPr>
            </w:pPr>
            <w:r w:rsidRPr="002C386A">
              <w:rPr>
                <w:rFonts w:ascii="Times New Roman" w:hAnsi="Times New Roman" w:cs="Times New Roman"/>
                <w:color w:val="000000"/>
                <w:sz w:val="20"/>
                <w:szCs w:val="20"/>
              </w:rPr>
              <w:t>1</w:t>
            </w:r>
          </w:p>
        </w:tc>
        <w:tc>
          <w:tcPr>
            <w:tcW w:w="1515" w:type="dxa"/>
          </w:tcPr>
          <w:p w14:paraId="4CC5C326" w14:textId="77777777" w:rsidR="0022318F" w:rsidRPr="002C386A"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Kohustuslik</w:t>
            </w:r>
          </w:p>
        </w:tc>
        <w:tc>
          <w:tcPr>
            <w:tcW w:w="1066" w:type="dxa"/>
          </w:tcPr>
          <w:p w14:paraId="59DC5B00" w14:textId="77777777" w:rsidR="0022318F" w:rsidRPr="002C386A" w:rsidRDefault="0022318F" w:rsidP="001E5121">
            <w:pPr>
              <w:rPr>
                <w:rFonts w:ascii="Times New Roman" w:hAnsi="Times New Roman" w:cs="Times New Roman"/>
                <w:color w:val="000000"/>
                <w:sz w:val="20"/>
                <w:szCs w:val="20"/>
              </w:rPr>
            </w:pPr>
            <w:r w:rsidRPr="002C386A">
              <w:rPr>
                <w:rFonts w:ascii="Times New Roman" w:hAnsi="Times New Roman" w:cs="Times New Roman"/>
                <w:color w:val="000000"/>
                <w:sz w:val="20"/>
                <w:szCs w:val="20"/>
              </w:rPr>
              <w:t>jah</w:t>
            </w:r>
          </w:p>
        </w:tc>
        <w:tc>
          <w:tcPr>
            <w:tcW w:w="5283" w:type="dxa"/>
          </w:tcPr>
          <w:p w14:paraId="759BF2CD" w14:textId="77777777" w:rsidR="0022318F" w:rsidRPr="002C386A" w:rsidRDefault="0022318F" w:rsidP="001E5121">
            <w:pPr>
              <w:rPr>
                <w:rFonts w:ascii="Times New Roman" w:hAnsi="Times New Roman" w:cs="Times New Roman"/>
                <w:color w:val="000000"/>
                <w:sz w:val="20"/>
                <w:szCs w:val="20"/>
              </w:rPr>
            </w:pPr>
            <w:r>
              <w:rPr>
                <w:color w:val="000000"/>
                <w:sz w:val="18"/>
                <w:szCs w:val="18"/>
              </w:rPr>
              <w:t>Pakkuja majandus- ja finantsseisund peab olema vastavuses Euroopa Parlamendi ja nõukogu määruses (EÜ) nr 1071/2009 artiklis</w:t>
            </w:r>
            <w:r>
              <w:rPr>
                <w:color w:val="000000"/>
                <w:sz w:val="18"/>
                <w:szCs w:val="18"/>
              </w:rPr>
              <w:br/>
              <w:t>7 sätestatud autoveo tegevusalal tegutseva ettevõtja finantssuutlikkuse tingimustega.</w:t>
            </w:r>
            <w:r>
              <w:rPr>
                <w:color w:val="000000"/>
                <w:sz w:val="18"/>
                <w:szCs w:val="18"/>
              </w:rPr>
              <w:br/>
              <w:t>Pakkuja esitab kirjaliku kinnituse finantssuutlikkuse tingimustega vastavuses olemise kohta.</w:t>
            </w:r>
          </w:p>
        </w:tc>
        <w:tc>
          <w:tcPr>
            <w:tcW w:w="1539" w:type="dxa"/>
          </w:tcPr>
          <w:p w14:paraId="7ABEA093" w14:textId="77777777" w:rsidR="0022318F" w:rsidRPr="0033443F" w:rsidRDefault="0022318F" w:rsidP="001E5121">
            <w:pPr>
              <w:rPr>
                <w:rFonts w:ascii="Times New Roman" w:hAnsi="Times New Roman" w:cs="Times New Roman"/>
                <w:b/>
                <w:color w:val="000000"/>
                <w:sz w:val="20"/>
                <w:szCs w:val="20"/>
              </w:rPr>
            </w:pPr>
            <w:r w:rsidRPr="002C386A">
              <w:rPr>
                <w:b/>
                <w:color w:val="000000"/>
                <w:sz w:val="18"/>
                <w:szCs w:val="18"/>
              </w:rPr>
              <w:t>Vorm III</w:t>
            </w:r>
            <w:r>
              <w:rPr>
                <w:color w:val="000000"/>
                <w:sz w:val="18"/>
                <w:szCs w:val="18"/>
              </w:rPr>
              <w:t xml:space="preserve"> Kinnitus finantssuutlikkuse</w:t>
            </w:r>
            <w:r>
              <w:rPr>
                <w:color w:val="000000"/>
                <w:sz w:val="18"/>
                <w:szCs w:val="18"/>
              </w:rPr>
              <w:br/>
              <w:t>vastavuse kohta</w:t>
            </w:r>
          </w:p>
        </w:tc>
      </w:tr>
      <w:tr w:rsidR="0022318F" w:rsidRPr="0033443F" w14:paraId="3997747E" w14:textId="77777777" w:rsidTr="001461F4">
        <w:trPr>
          <w:trHeight w:val="791"/>
        </w:trPr>
        <w:tc>
          <w:tcPr>
            <w:tcW w:w="568" w:type="dxa"/>
          </w:tcPr>
          <w:p w14:paraId="262B0D44" w14:textId="5A5A8329" w:rsidR="00437D50" w:rsidRDefault="00437D50" w:rsidP="001E5121">
            <w:pPr>
              <w:rPr>
                <w:rFonts w:ascii="Times New Roman" w:hAnsi="Times New Roman" w:cs="Times New Roman"/>
                <w:color w:val="000000"/>
                <w:sz w:val="20"/>
                <w:szCs w:val="20"/>
              </w:rPr>
            </w:pPr>
            <w:r>
              <w:rPr>
                <w:rFonts w:ascii="Times New Roman" w:hAnsi="Times New Roman" w:cs="Times New Roman"/>
                <w:color w:val="000000"/>
                <w:sz w:val="20"/>
                <w:szCs w:val="20"/>
              </w:rPr>
              <w:t>2</w:t>
            </w:r>
          </w:p>
          <w:p w14:paraId="65503946" w14:textId="49F40B5C" w:rsidR="0022318F" w:rsidRPr="002C386A" w:rsidRDefault="0022318F" w:rsidP="001E5121">
            <w:pPr>
              <w:rPr>
                <w:rFonts w:ascii="Times New Roman" w:hAnsi="Times New Roman" w:cs="Times New Roman"/>
                <w:color w:val="000000"/>
                <w:sz w:val="20"/>
                <w:szCs w:val="20"/>
              </w:rPr>
            </w:pPr>
          </w:p>
        </w:tc>
        <w:tc>
          <w:tcPr>
            <w:tcW w:w="1515" w:type="dxa"/>
          </w:tcPr>
          <w:p w14:paraId="51B21F73" w14:textId="77777777" w:rsidR="0022318F"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vajadusel</w:t>
            </w:r>
          </w:p>
        </w:tc>
        <w:tc>
          <w:tcPr>
            <w:tcW w:w="1066" w:type="dxa"/>
          </w:tcPr>
          <w:p w14:paraId="396D63A2" w14:textId="77777777" w:rsidR="0022318F" w:rsidRPr="002C386A"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jah</w:t>
            </w:r>
          </w:p>
        </w:tc>
        <w:tc>
          <w:tcPr>
            <w:tcW w:w="5283" w:type="dxa"/>
          </w:tcPr>
          <w:p w14:paraId="3494040F" w14:textId="77777777" w:rsidR="0022318F" w:rsidRDefault="0022318F" w:rsidP="001E5121">
            <w:pPr>
              <w:rPr>
                <w:color w:val="000000"/>
                <w:sz w:val="18"/>
                <w:szCs w:val="18"/>
              </w:rPr>
            </w:pPr>
            <w:r>
              <w:rPr>
                <w:color w:val="000000"/>
                <w:sz w:val="18"/>
                <w:szCs w:val="18"/>
              </w:rPr>
              <w:t>Pakkuja viimase kahe majandusaasta aruande audiitori järeldusotsuses ei tohi olla märkusi, mille kohaselt on seatud kahtluse alla pakkuja majandustegevuse jätkusuutlikkus.</w:t>
            </w:r>
            <w:r>
              <w:rPr>
                <w:color w:val="000000"/>
                <w:sz w:val="18"/>
                <w:szCs w:val="18"/>
              </w:rPr>
              <w:br/>
              <w:t>Pakkuja esitab viimase kahe aasta majandusaasta (2012, 2013) aruanded koos audiitori järeldusotsusega, kui need ei ole</w:t>
            </w:r>
            <w:r>
              <w:rPr>
                <w:color w:val="000000"/>
                <w:sz w:val="18"/>
                <w:szCs w:val="18"/>
              </w:rPr>
              <w:br/>
              <w:t>avaldatud Eesti Vabariigi äriregistris. Kui pakkuja ei ole seaduse alusel kohustatud oma majandusaasta aruannet, mis on avaldatud</w:t>
            </w:r>
            <w:r>
              <w:rPr>
                <w:color w:val="000000"/>
                <w:sz w:val="18"/>
                <w:szCs w:val="18"/>
              </w:rPr>
              <w:br/>
              <w:t>Eesti Vabariigi äriregistris, auditeerima, siis lisab pakkuja omakäelise kinnituse, et tema majandustegevus viimasel kahel majandusaastal on jätkusuutlik. Kui pakkuja ei ole oma asukohamaa seaduste kohaselt kohustatud majandusaasta aruannet avalikustama, siis tõendab pakkuja mul hankijale vastuvõetaval viisil, et pakkuja</w:t>
            </w:r>
            <w:r>
              <w:rPr>
                <w:color w:val="000000"/>
                <w:sz w:val="18"/>
                <w:szCs w:val="18"/>
              </w:rPr>
              <w:br/>
              <w:t>majandustegevus on viimasel kahel majandusaastal olnud jätkusuutlik.</w:t>
            </w:r>
          </w:p>
        </w:tc>
        <w:tc>
          <w:tcPr>
            <w:tcW w:w="1539" w:type="dxa"/>
          </w:tcPr>
          <w:p w14:paraId="2D6C94DC" w14:textId="77777777" w:rsidR="0022318F" w:rsidRPr="002C386A" w:rsidRDefault="0022318F" w:rsidP="001E5121">
            <w:pPr>
              <w:rPr>
                <w:b/>
                <w:color w:val="000000"/>
                <w:sz w:val="18"/>
                <w:szCs w:val="18"/>
              </w:rPr>
            </w:pPr>
          </w:p>
        </w:tc>
      </w:tr>
    </w:tbl>
    <w:p w14:paraId="025CE4F0" w14:textId="77777777" w:rsidR="0022318F" w:rsidRDefault="0022318F" w:rsidP="0022318F">
      <w:pPr>
        <w:spacing w:line="360" w:lineRule="auto"/>
        <w:rPr>
          <w:rFonts w:ascii="Times New Roman" w:hAnsi="Times New Roman" w:cs="Times New Roman"/>
          <w:b/>
          <w:color w:val="000000"/>
          <w:sz w:val="24"/>
          <w:szCs w:val="24"/>
        </w:rPr>
      </w:pPr>
    </w:p>
    <w:p w14:paraId="40C77286" w14:textId="77777777" w:rsidR="0022318F" w:rsidRDefault="0022318F" w:rsidP="0022318F">
      <w:pPr>
        <w:spacing w:line="360" w:lineRule="auto"/>
        <w:rPr>
          <w:rFonts w:ascii="Times New Roman" w:hAnsi="Times New Roman" w:cs="Times New Roman"/>
          <w:b/>
          <w:color w:val="000000"/>
          <w:sz w:val="24"/>
          <w:szCs w:val="24"/>
        </w:rPr>
      </w:pPr>
    </w:p>
    <w:p w14:paraId="3E816662" w14:textId="77777777" w:rsidR="0022318F" w:rsidRDefault="0022318F" w:rsidP="0022318F">
      <w:pPr>
        <w:spacing w:line="360" w:lineRule="auto"/>
        <w:rPr>
          <w:rFonts w:ascii="Times New Roman" w:hAnsi="Times New Roman" w:cs="Times New Roman"/>
          <w:b/>
          <w:color w:val="000000"/>
          <w:sz w:val="24"/>
          <w:szCs w:val="24"/>
        </w:rPr>
      </w:pPr>
    </w:p>
    <w:p w14:paraId="05419712" w14:textId="77777777" w:rsidR="0022318F" w:rsidRDefault="0022318F" w:rsidP="0022318F">
      <w:pPr>
        <w:spacing w:line="360" w:lineRule="auto"/>
        <w:rPr>
          <w:rFonts w:ascii="Times New Roman" w:hAnsi="Times New Roman" w:cs="Times New Roman"/>
          <w:b/>
          <w:color w:val="000000"/>
          <w:sz w:val="24"/>
          <w:szCs w:val="24"/>
        </w:rPr>
      </w:pPr>
    </w:p>
    <w:p w14:paraId="404D3C5F" w14:textId="77777777" w:rsidR="0022318F" w:rsidRDefault="0022318F" w:rsidP="0022318F">
      <w:pPr>
        <w:spacing w:line="360" w:lineRule="auto"/>
        <w:rPr>
          <w:rFonts w:ascii="Times New Roman" w:hAnsi="Times New Roman" w:cs="Times New Roman"/>
          <w:b/>
          <w:color w:val="000000"/>
          <w:sz w:val="24"/>
          <w:szCs w:val="24"/>
        </w:rPr>
      </w:pPr>
    </w:p>
    <w:p w14:paraId="6E11D024" w14:textId="77777777" w:rsidR="0022318F" w:rsidRDefault="0022318F" w:rsidP="0022318F">
      <w:pPr>
        <w:spacing w:line="360" w:lineRule="auto"/>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Tehniline ja kutsealane pädevus</w:t>
      </w:r>
    </w:p>
    <w:tbl>
      <w:tblPr>
        <w:tblStyle w:val="TableGrid"/>
        <w:tblW w:w="9971" w:type="dxa"/>
        <w:tblLook w:val="04A0" w:firstRow="1" w:lastRow="0" w:firstColumn="1" w:lastColumn="0" w:noHBand="0" w:noVBand="1"/>
      </w:tblPr>
      <w:tblGrid>
        <w:gridCol w:w="578"/>
        <w:gridCol w:w="1534"/>
        <w:gridCol w:w="1074"/>
        <w:gridCol w:w="5523"/>
        <w:gridCol w:w="1262"/>
      </w:tblGrid>
      <w:tr w:rsidR="0022318F" w:rsidRPr="0033443F" w14:paraId="64D665D5" w14:textId="77777777" w:rsidTr="001E5121">
        <w:trPr>
          <w:trHeight w:val="791"/>
        </w:trPr>
        <w:tc>
          <w:tcPr>
            <w:tcW w:w="578" w:type="dxa"/>
          </w:tcPr>
          <w:p w14:paraId="3C6AE7CB"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nr</w:t>
            </w:r>
          </w:p>
        </w:tc>
        <w:tc>
          <w:tcPr>
            <w:tcW w:w="1534" w:type="dxa"/>
          </w:tcPr>
          <w:p w14:paraId="6C4B342E"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Dokumendi</w:t>
            </w:r>
          </w:p>
          <w:p w14:paraId="1C1DB5F5"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esitamine</w:t>
            </w:r>
          </w:p>
        </w:tc>
        <w:tc>
          <w:tcPr>
            <w:tcW w:w="1074" w:type="dxa"/>
          </w:tcPr>
          <w:p w14:paraId="3ADA4B8D"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Üp.</w:t>
            </w:r>
            <w:r>
              <w:rPr>
                <w:rFonts w:ascii="Times New Roman" w:hAnsi="Times New Roman" w:cs="Times New Roman"/>
                <w:b/>
                <w:color w:val="000000"/>
                <w:sz w:val="20"/>
                <w:szCs w:val="20"/>
              </w:rPr>
              <w:t xml:space="preserve"> </w:t>
            </w:r>
            <w:r w:rsidRPr="0033443F">
              <w:rPr>
                <w:rFonts w:ascii="Times New Roman" w:hAnsi="Times New Roman" w:cs="Times New Roman"/>
                <w:b/>
                <w:color w:val="000000"/>
                <w:sz w:val="20"/>
                <w:szCs w:val="20"/>
              </w:rPr>
              <w:t>iga</w:t>
            </w:r>
          </w:p>
          <w:p w14:paraId="63912801"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Pakkuja</w:t>
            </w:r>
          </w:p>
          <w:p w14:paraId="52B888A7"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kohta</w:t>
            </w:r>
          </w:p>
        </w:tc>
        <w:tc>
          <w:tcPr>
            <w:tcW w:w="5523" w:type="dxa"/>
          </w:tcPr>
          <w:p w14:paraId="0C5F43CA"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Tingimus ja nõutav dokument</w:t>
            </w:r>
          </w:p>
        </w:tc>
        <w:tc>
          <w:tcPr>
            <w:tcW w:w="1262" w:type="dxa"/>
          </w:tcPr>
          <w:p w14:paraId="3DB85D0C" w14:textId="77777777" w:rsidR="0022318F" w:rsidRPr="0033443F" w:rsidRDefault="0022318F" w:rsidP="001E5121">
            <w:pPr>
              <w:rPr>
                <w:rFonts w:ascii="Times New Roman" w:hAnsi="Times New Roman" w:cs="Times New Roman"/>
                <w:b/>
                <w:color w:val="000000"/>
                <w:sz w:val="20"/>
                <w:szCs w:val="20"/>
              </w:rPr>
            </w:pPr>
            <w:r w:rsidRPr="0033443F">
              <w:rPr>
                <w:rFonts w:ascii="Times New Roman" w:hAnsi="Times New Roman" w:cs="Times New Roman"/>
                <w:b/>
                <w:color w:val="000000"/>
                <w:sz w:val="20"/>
                <w:szCs w:val="20"/>
              </w:rPr>
              <w:t>Dokumendi vorm</w:t>
            </w:r>
          </w:p>
        </w:tc>
      </w:tr>
      <w:tr w:rsidR="0022318F" w:rsidRPr="0033443F" w14:paraId="7DC0EACE" w14:textId="77777777" w:rsidTr="001E5121">
        <w:trPr>
          <w:trHeight w:val="791"/>
        </w:trPr>
        <w:tc>
          <w:tcPr>
            <w:tcW w:w="578" w:type="dxa"/>
          </w:tcPr>
          <w:p w14:paraId="100D795E" w14:textId="77777777" w:rsidR="0022318F" w:rsidRPr="00C21387"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1534" w:type="dxa"/>
          </w:tcPr>
          <w:p w14:paraId="6FF5CE95" w14:textId="77777777" w:rsidR="0022318F" w:rsidRPr="00C21387" w:rsidRDefault="0022318F" w:rsidP="001E5121">
            <w:pPr>
              <w:rPr>
                <w:rFonts w:ascii="Times New Roman" w:hAnsi="Times New Roman" w:cs="Times New Roman"/>
                <w:color w:val="000000"/>
                <w:sz w:val="20"/>
                <w:szCs w:val="20"/>
              </w:rPr>
            </w:pPr>
            <w:r w:rsidRPr="00C21387">
              <w:rPr>
                <w:rFonts w:ascii="Times New Roman" w:hAnsi="Times New Roman" w:cs="Times New Roman"/>
                <w:color w:val="000000"/>
                <w:sz w:val="20"/>
                <w:szCs w:val="20"/>
              </w:rPr>
              <w:t>vajadusel</w:t>
            </w:r>
          </w:p>
        </w:tc>
        <w:tc>
          <w:tcPr>
            <w:tcW w:w="1074" w:type="dxa"/>
          </w:tcPr>
          <w:p w14:paraId="44031640" w14:textId="77777777" w:rsidR="0022318F" w:rsidRPr="00C21387"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jah</w:t>
            </w:r>
          </w:p>
        </w:tc>
        <w:tc>
          <w:tcPr>
            <w:tcW w:w="5523" w:type="dxa"/>
          </w:tcPr>
          <w:p w14:paraId="45797349" w14:textId="77777777" w:rsidR="0022318F" w:rsidRPr="0033443F" w:rsidRDefault="0022318F" w:rsidP="001E5121">
            <w:pPr>
              <w:rPr>
                <w:rFonts w:ascii="Times New Roman" w:hAnsi="Times New Roman" w:cs="Times New Roman"/>
                <w:b/>
                <w:color w:val="000000"/>
                <w:sz w:val="20"/>
                <w:szCs w:val="20"/>
              </w:rPr>
            </w:pPr>
            <w:r>
              <w:rPr>
                <w:color w:val="000000"/>
                <w:sz w:val="18"/>
                <w:szCs w:val="18"/>
              </w:rPr>
              <w:t>Pakkuja peab omama pakkumuste esitamise tähtaja seisuga kehtivat ühistranspordiluba, või Ühenduse tegevusluba, mis tuleneb</w:t>
            </w:r>
            <w:r>
              <w:rPr>
                <w:color w:val="000000"/>
                <w:sz w:val="18"/>
                <w:szCs w:val="18"/>
              </w:rPr>
              <w:br/>
              <w:t>Euroopa Parlamendi ja Nõukogu määruse (EÜ) nr 1073/2009 artiklist 4.</w:t>
            </w:r>
            <w:r>
              <w:rPr>
                <w:color w:val="000000"/>
                <w:sz w:val="18"/>
                <w:szCs w:val="18"/>
              </w:rPr>
              <w:br/>
              <w:t>Pakkuja esitab kehtiva ühistranspordiloa koopia või Ühenduse tegevusloa koopia juhul, kui Hankijal ei ole võimalust nimetatud</w:t>
            </w:r>
            <w:r>
              <w:rPr>
                <w:color w:val="000000"/>
                <w:sz w:val="18"/>
                <w:szCs w:val="18"/>
              </w:rPr>
              <w:br/>
              <w:t>dokumentide olemasolu ja kehtivust kontrollida avalike andmekogude kaudu</w:t>
            </w:r>
          </w:p>
        </w:tc>
        <w:tc>
          <w:tcPr>
            <w:tcW w:w="1262" w:type="dxa"/>
          </w:tcPr>
          <w:p w14:paraId="5F488FC9" w14:textId="77777777" w:rsidR="0022318F" w:rsidRPr="0033443F" w:rsidRDefault="0022318F" w:rsidP="001E5121">
            <w:pPr>
              <w:rPr>
                <w:rFonts w:ascii="Times New Roman" w:hAnsi="Times New Roman" w:cs="Times New Roman"/>
                <w:b/>
                <w:color w:val="000000"/>
                <w:sz w:val="20"/>
                <w:szCs w:val="20"/>
              </w:rPr>
            </w:pPr>
          </w:p>
        </w:tc>
      </w:tr>
      <w:tr w:rsidR="0022318F" w:rsidRPr="0033443F" w14:paraId="54C29EC5" w14:textId="77777777" w:rsidTr="001E5121">
        <w:trPr>
          <w:trHeight w:val="791"/>
        </w:trPr>
        <w:tc>
          <w:tcPr>
            <w:tcW w:w="578" w:type="dxa"/>
          </w:tcPr>
          <w:p w14:paraId="6CFCEA67" w14:textId="77777777" w:rsidR="0022318F"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1534" w:type="dxa"/>
          </w:tcPr>
          <w:p w14:paraId="3DB95E24" w14:textId="77777777" w:rsidR="0022318F" w:rsidRPr="00C21387"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Kohustuslik</w:t>
            </w:r>
          </w:p>
        </w:tc>
        <w:tc>
          <w:tcPr>
            <w:tcW w:w="1074" w:type="dxa"/>
          </w:tcPr>
          <w:p w14:paraId="0B5D5423" w14:textId="77777777" w:rsidR="0022318F"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jah</w:t>
            </w:r>
          </w:p>
        </w:tc>
        <w:tc>
          <w:tcPr>
            <w:tcW w:w="5523" w:type="dxa"/>
          </w:tcPr>
          <w:p w14:paraId="16717A04" w14:textId="4123D124" w:rsidR="0022318F" w:rsidRDefault="0022318F" w:rsidP="00BE0773">
            <w:pPr>
              <w:rPr>
                <w:color w:val="000000"/>
                <w:sz w:val="18"/>
                <w:szCs w:val="18"/>
              </w:rPr>
            </w:pPr>
            <w:r>
              <w:rPr>
                <w:color w:val="000000"/>
                <w:sz w:val="18"/>
                <w:szCs w:val="18"/>
              </w:rPr>
              <w:t xml:space="preserve">Pakkujal peab olema </w:t>
            </w:r>
            <w:r w:rsidRPr="00B154AD">
              <w:rPr>
                <w:sz w:val="18"/>
                <w:szCs w:val="18"/>
              </w:rPr>
              <w:t>perioodil 01.01.2012 – 31.12.201</w:t>
            </w:r>
            <w:r w:rsidR="00373233" w:rsidRPr="00B154AD">
              <w:rPr>
                <w:sz w:val="18"/>
                <w:szCs w:val="18"/>
              </w:rPr>
              <w:t>4</w:t>
            </w:r>
            <w:r w:rsidRPr="00B154AD">
              <w:rPr>
                <w:sz w:val="18"/>
                <w:szCs w:val="18"/>
              </w:rPr>
              <w:t xml:space="preserve"> vähemalt kaheaastane liiniveo teostamise kogemus mistahes Euroopa Liidu</w:t>
            </w:r>
            <w:r w:rsidRPr="00B154AD">
              <w:rPr>
                <w:sz w:val="18"/>
                <w:szCs w:val="18"/>
              </w:rPr>
              <w:br/>
              <w:t xml:space="preserve">liikmesriigis. Teostatud liiniveo keskmine maht aasta kohta peab olema pakkujal vähemalt </w:t>
            </w:r>
            <w:r w:rsidR="007C5F33">
              <w:rPr>
                <w:sz w:val="18"/>
                <w:szCs w:val="18"/>
              </w:rPr>
              <w:t>6</w:t>
            </w:r>
            <w:r w:rsidR="001E5121">
              <w:rPr>
                <w:sz w:val="18"/>
                <w:szCs w:val="18"/>
              </w:rPr>
              <w:t>0</w:t>
            </w:r>
            <w:bookmarkStart w:id="0" w:name="_GoBack"/>
            <w:bookmarkEnd w:id="0"/>
            <w:r w:rsidRPr="00B154AD">
              <w:rPr>
                <w:sz w:val="18"/>
                <w:szCs w:val="18"/>
              </w:rPr>
              <w:t>0 000 liinikilomeetrit</w:t>
            </w:r>
            <w:r w:rsidR="00BE0773">
              <w:rPr>
                <w:sz w:val="18"/>
                <w:szCs w:val="18"/>
              </w:rPr>
              <w:t>.</w:t>
            </w:r>
            <w:r w:rsidRPr="00B154AD">
              <w:rPr>
                <w:sz w:val="18"/>
                <w:szCs w:val="18"/>
              </w:rPr>
              <w:br/>
              <w:t xml:space="preserve">Pakkuja esitab kinnituse , et tal on perioodil 01.01.2012 – 31.12.2014 vähemalt kaheaastane liiniveo teostamise kogemus mistahes Euroopa </w:t>
            </w:r>
            <w:r>
              <w:rPr>
                <w:color w:val="000000"/>
                <w:sz w:val="18"/>
                <w:szCs w:val="18"/>
              </w:rPr>
              <w:t>Liidu liikmesriigis koos teiste HD vormil IV nõutud andmetega</w:t>
            </w:r>
          </w:p>
        </w:tc>
        <w:tc>
          <w:tcPr>
            <w:tcW w:w="1262" w:type="dxa"/>
          </w:tcPr>
          <w:p w14:paraId="1A62A0E1" w14:textId="77777777" w:rsidR="0022318F" w:rsidRPr="0033443F" w:rsidRDefault="0022318F" w:rsidP="001E5121">
            <w:pPr>
              <w:rPr>
                <w:rFonts w:ascii="Times New Roman" w:hAnsi="Times New Roman" w:cs="Times New Roman"/>
                <w:b/>
                <w:color w:val="000000"/>
                <w:sz w:val="20"/>
                <w:szCs w:val="20"/>
              </w:rPr>
            </w:pPr>
            <w:r w:rsidRPr="00C21387">
              <w:rPr>
                <w:b/>
                <w:color w:val="000000"/>
                <w:sz w:val="18"/>
                <w:szCs w:val="18"/>
              </w:rPr>
              <w:t>Vorm IV</w:t>
            </w:r>
            <w:r>
              <w:rPr>
                <w:color w:val="000000"/>
                <w:sz w:val="18"/>
                <w:szCs w:val="18"/>
              </w:rPr>
              <w:t xml:space="preserve"> Kinnitus </w:t>
            </w:r>
            <w:r w:rsidR="00754D93">
              <w:rPr>
                <w:color w:val="000000"/>
                <w:sz w:val="18"/>
                <w:szCs w:val="18"/>
              </w:rPr>
              <w:t xml:space="preserve">ja andmed </w:t>
            </w:r>
            <w:r>
              <w:rPr>
                <w:color w:val="000000"/>
                <w:sz w:val="18"/>
                <w:szCs w:val="18"/>
              </w:rPr>
              <w:t>liiniveo teostamise</w:t>
            </w:r>
            <w:r>
              <w:rPr>
                <w:color w:val="000000"/>
                <w:sz w:val="18"/>
                <w:szCs w:val="18"/>
              </w:rPr>
              <w:br/>
              <w:t>kogemuse kohta</w:t>
            </w:r>
          </w:p>
        </w:tc>
      </w:tr>
      <w:tr w:rsidR="0022318F" w:rsidRPr="0033443F" w14:paraId="27AA38EF" w14:textId="77777777" w:rsidTr="001E5121">
        <w:trPr>
          <w:trHeight w:val="791"/>
        </w:trPr>
        <w:tc>
          <w:tcPr>
            <w:tcW w:w="578" w:type="dxa"/>
          </w:tcPr>
          <w:p w14:paraId="4951CCE6" w14:textId="77777777" w:rsidR="0022318F"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1534" w:type="dxa"/>
          </w:tcPr>
          <w:p w14:paraId="622E6B85" w14:textId="77777777" w:rsidR="0022318F"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Kohustuslik</w:t>
            </w:r>
          </w:p>
        </w:tc>
        <w:tc>
          <w:tcPr>
            <w:tcW w:w="1074" w:type="dxa"/>
          </w:tcPr>
          <w:p w14:paraId="29DFB099" w14:textId="77777777" w:rsidR="0022318F" w:rsidRDefault="0022318F" w:rsidP="001E5121">
            <w:pPr>
              <w:rPr>
                <w:rFonts w:ascii="Times New Roman" w:hAnsi="Times New Roman" w:cs="Times New Roman"/>
                <w:color w:val="000000"/>
                <w:sz w:val="20"/>
                <w:szCs w:val="20"/>
              </w:rPr>
            </w:pPr>
            <w:r>
              <w:rPr>
                <w:rFonts w:ascii="Times New Roman" w:hAnsi="Times New Roman" w:cs="Times New Roman"/>
                <w:color w:val="000000"/>
                <w:sz w:val="20"/>
                <w:szCs w:val="20"/>
              </w:rPr>
              <w:t>jah</w:t>
            </w:r>
          </w:p>
        </w:tc>
        <w:tc>
          <w:tcPr>
            <w:tcW w:w="5523" w:type="dxa"/>
          </w:tcPr>
          <w:p w14:paraId="0586AAE9" w14:textId="77777777" w:rsidR="0022318F" w:rsidRDefault="0022318F" w:rsidP="001E5121">
            <w:pPr>
              <w:rPr>
                <w:color w:val="000000"/>
                <w:sz w:val="18"/>
                <w:szCs w:val="18"/>
              </w:rPr>
            </w:pPr>
            <w:r>
              <w:rPr>
                <w:color w:val="000000"/>
                <w:sz w:val="18"/>
                <w:szCs w:val="18"/>
              </w:rPr>
              <w:t>Pakkujal peab olema vastavalt ÜtS § 35 lõikele 7 määratud Euroopa Parlamendi ja Nõukogu määruse (EÜ) 1071/2009 artiklis 6, 8 ja 9 ja ÜtS § 36 esitatud nõuetele vastav, ametialaselt pädev ja hea mainega</w:t>
            </w:r>
            <w:r>
              <w:rPr>
                <w:color w:val="000000"/>
                <w:sz w:val="18"/>
                <w:szCs w:val="18"/>
              </w:rPr>
              <w:br/>
              <w:t>veokorraldaja.</w:t>
            </w:r>
            <w:r>
              <w:rPr>
                <w:color w:val="000000"/>
                <w:sz w:val="18"/>
                <w:szCs w:val="18"/>
              </w:rPr>
              <w:br/>
              <w:t>Pakkuja esitab dokumendi koopia, millega on määratud veokorraldaja, tema ametialast pädevust tõendava dokumendi koopia (st kas</w:t>
            </w:r>
            <w:r>
              <w:rPr>
                <w:color w:val="000000"/>
                <w:sz w:val="18"/>
                <w:szCs w:val="18"/>
              </w:rPr>
              <w:br/>
              <w:t>Majandus- ja Kommunikatsiooniministeeriumi poolt sätestatud tingimustele vastav veokorraldaja ametialast pädevust kinnitav tunnistus või muus Euroopa Liidu liikmesriigis asutatud pakkuja puhul pakkuja asukohamaa seaduste kohaselt väljastatud veokorraldaja ametialast pädevust kinnitav tunnistus või sertifikaat ühes eestikeelse tõlkega), samuti kirjalik kinnitus selle kohta, et veokorraldaja maine</w:t>
            </w:r>
            <w:r>
              <w:rPr>
                <w:color w:val="000000"/>
                <w:sz w:val="18"/>
                <w:szCs w:val="18"/>
              </w:rPr>
              <w:br/>
              <w:t>vastab ÜtS §-s 36 ja Euroopa Parlamendi ja  Nõukogu määruse (EÜ) nr 1071/2009 artiklites 6, 8 ning 9 esitatud nõuetele.</w:t>
            </w:r>
          </w:p>
        </w:tc>
        <w:tc>
          <w:tcPr>
            <w:tcW w:w="1262" w:type="dxa"/>
          </w:tcPr>
          <w:p w14:paraId="1A577182" w14:textId="77777777" w:rsidR="0022318F" w:rsidRPr="00C21387" w:rsidRDefault="0022318F" w:rsidP="001E5121">
            <w:pPr>
              <w:rPr>
                <w:b/>
                <w:color w:val="000000"/>
                <w:sz w:val="18"/>
                <w:szCs w:val="18"/>
              </w:rPr>
            </w:pPr>
            <w:r w:rsidRPr="009510E4">
              <w:rPr>
                <w:b/>
                <w:color w:val="000000"/>
                <w:sz w:val="18"/>
                <w:szCs w:val="18"/>
              </w:rPr>
              <w:t>Vorm V</w:t>
            </w:r>
            <w:r>
              <w:rPr>
                <w:color w:val="000000"/>
                <w:sz w:val="18"/>
                <w:szCs w:val="18"/>
              </w:rPr>
              <w:t xml:space="preserve"> Kinnitus veokorraldaja vastavuse</w:t>
            </w:r>
            <w:r>
              <w:rPr>
                <w:color w:val="000000"/>
                <w:sz w:val="18"/>
                <w:szCs w:val="18"/>
              </w:rPr>
              <w:br/>
              <w:t>kohta</w:t>
            </w:r>
          </w:p>
        </w:tc>
      </w:tr>
    </w:tbl>
    <w:p w14:paraId="4856DED9" w14:textId="77777777" w:rsidR="0022318F" w:rsidRDefault="0022318F" w:rsidP="0022318F">
      <w:pPr>
        <w:spacing w:line="360" w:lineRule="auto"/>
        <w:rPr>
          <w:rFonts w:ascii="Times New Roman" w:hAnsi="Times New Roman" w:cs="Times New Roman"/>
          <w:b/>
          <w:color w:val="000000"/>
          <w:sz w:val="24"/>
          <w:szCs w:val="24"/>
        </w:rPr>
      </w:pPr>
    </w:p>
    <w:p w14:paraId="47B0033F" w14:textId="77777777" w:rsidR="0022318F" w:rsidRDefault="0022318F" w:rsidP="0022318F">
      <w:pPr>
        <w:spacing w:line="360" w:lineRule="auto"/>
        <w:rPr>
          <w:rFonts w:ascii="Times New Roman" w:hAnsi="Times New Roman" w:cs="Times New Roman"/>
          <w:b/>
          <w:color w:val="000000"/>
          <w:sz w:val="24"/>
          <w:szCs w:val="24"/>
        </w:rPr>
      </w:pPr>
    </w:p>
    <w:p w14:paraId="46796E9D" w14:textId="77777777" w:rsidR="0022318F" w:rsidRDefault="0022318F" w:rsidP="0022318F">
      <w:pPr>
        <w:spacing w:line="360" w:lineRule="auto"/>
        <w:rPr>
          <w:rFonts w:ascii="Times New Roman" w:hAnsi="Times New Roman" w:cs="Times New Roman"/>
          <w:b/>
          <w:color w:val="000000"/>
          <w:sz w:val="24"/>
          <w:szCs w:val="24"/>
        </w:rPr>
      </w:pPr>
    </w:p>
    <w:p w14:paraId="3B955800" w14:textId="77777777" w:rsidR="0022318F" w:rsidRDefault="0022318F" w:rsidP="0022318F">
      <w:pPr>
        <w:spacing w:line="360" w:lineRule="auto"/>
        <w:rPr>
          <w:rFonts w:ascii="Times New Roman" w:hAnsi="Times New Roman" w:cs="Times New Roman"/>
          <w:b/>
          <w:color w:val="000000"/>
          <w:sz w:val="24"/>
          <w:szCs w:val="24"/>
        </w:rPr>
      </w:pPr>
    </w:p>
    <w:p w14:paraId="6B5DBF1B" w14:textId="77777777" w:rsidR="00B730F6" w:rsidRDefault="00B730F6"/>
    <w:sectPr w:rsidR="00B730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694"/>
    <w:rsid w:val="001461F4"/>
    <w:rsid w:val="001E318E"/>
    <w:rsid w:val="001E5121"/>
    <w:rsid w:val="0022318F"/>
    <w:rsid w:val="002E1B60"/>
    <w:rsid w:val="00373233"/>
    <w:rsid w:val="00373B7C"/>
    <w:rsid w:val="00437D50"/>
    <w:rsid w:val="00754D93"/>
    <w:rsid w:val="007C5F33"/>
    <w:rsid w:val="00896B1C"/>
    <w:rsid w:val="00B154AD"/>
    <w:rsid w:val="00B730F6"/>
    <w:rsid w:val="00BE0773"/>
    <w:rsid w:val="00C33694"/>
    <w:rsid w:val="00D77148"/>
    <w:rsid w:val="00E557F4"/>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A7C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1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31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E5121"/>
    <w:pPr>
      <w:spacing w:after="0" w:line="240" w:lineRule="auto"/>
    </w:pPr>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1E5121"/>
    <w:rPr>
      <w:rFonts w:ascii="Lucida Grande CE" w:hAnsi="Lucida Grande CE" w:cs="Lucida Grande CE"/>
      <w:sz w:val="18"/>
      <w:szCs w:val="18"/>
    </w:rPr>
  </w:style>
  <w:style w:type="character" w:styleId="CommentReference">
    <w:name w:val="annotation reference"/>
    <w:basedOn w:val="DefaultParagraphFont"/>
    <w:uiPriority w:val="99"/>
    <w:semiHidden/>
    <w:unhideWhenUsed/>
    <w:rsid w:val="007C5F33"/>
    <w:rPr>
      <w:sz w:val="18"/>
      <w:szCs w:val="18"/>
    </w:rPr>
  </w:style>
  <w:style w:type="paragraph" w:styleId="CommentText">
    <w:name w:val="annotation text"/>
    <w:basedOn w:val="Normal"/>
    <w:link w:val="CommentTextChar"/>
    <w:uiPriority w:val="99"/>
    <w:semiHidden/>
    <w:unhideWhenUsed/>
    <w:rsid w:val="007C5F33"/>
    <w:pPr>
      <w:spacing w:line="240" w:lineRule="auto"/>
    </w:pPr>
    <w:rPr>
      <w:sz w:val="24"/>
      <w:szCs w:val="24"/>
    </w:rPr>
  </w:style>
  <w:style w:type="character" w:customStyle="1" w:styleId="CommentTextChar">
    <w:name w:val="Comment Text Char"/>
    <w:basedOn w:val="DefaultParagraphFont"/>
    <w:link w:val="CommentText"/>
    <w:uiPriority w:val="99"/>
    <w:semiHidden/>
    <w:rsid w:val="007C5F33"/>
    <w:rPr>
      <w:sz w:val="24"/>
      <w:szCs w:val="24"/>
    </w:rPr>
  </w:style>
  <w:style w:type="paragraph" w:styleId="CommentSubject">
    <w:name w:val="annotation subject"/>
    <w:basedOn w:val="CommentText"/>
    <w:next w:val="CommentText"/>
    <w:link w:val="CommentSubjectChar"/>
    <w:uiPriority w:val="99"/>
    <w:semiHidden/>
    <w:unhideWhenUsed/>
    <w:rsid w:val="007C5F33"/>
    <w:rPr>
      <w:b/>
      <w:bCs/>
      <w:sz w:val="20"/>
      <w:szCs w:val="20"/>
    </w:rPr>
  </w:style>
  <w:style w:type="character" w:customStyle="1" w:styleId="CommentSubjectChar">
    <w:name w:val="Comment Subject Char"/>
    <w:basedOn w:val="CommentTextChar"/>
    <w:link w:val="CommentSubject"/>
    <w:uiPriority w:val="99"/>
    <w:semiHidden/>
    <w:rsid w:val="007C5F33"/>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1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31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E5121"/>
    <w:pPr>
      <w:spacing w:after="0" w:line="240" w:lineRule="auto"/>
    </w:pPr>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1E5121"/>
    <w:rPr>
      <w:rFonts w:ascii="Lucida Grande CE" w:hAnsi="Lucida Grande CE" w:cs="Lucida Grande CE"/>
      <w:sz w:val="18"/>
      <w:szCs w:val="18"/>
    </w:rPr>
  </w:style>
  <w:style w:type="character" w:styleId="CommentReference">
    <w:name w:val="annotation reference"/>
    <w:basedOn w:val="DefaultParagraphFont"/>
    <w:uiPriority w:val="99"/>
    <w:semiHidden/>
    <w:unhideWhenUsed/>
    <w:rsid w:val="007C5F33"/>
    <w:rPr>
      <w:sz w:val="18"/>
      <w:szCs w:val="18"/>
    </w:rPr>
  </w:style>
  <w:style w:type="paragraph" w:styleId="CommentText">
    <w:name w:val="annotation text"/>
    <w:basedOn w:val="Normal"/>
    <w:link w:val="CommentTextChar"/>
    <w:uiPriority w:val="99"/>
    <w:semiHidden/>
    <w:unhideWhenUsed/>
    <w:rsid w:val="007C5F33"/>
    <w:pPr>
      <w:spacing w:line="240" w:lineRule="auto"/>
    </w:pPr>
    <w:rPr>
      <w:sz w:val="24"/>
      <w:szCs w:val="24"/>
    </w:rPr>
  </w:style>
  <w:style w:type="character" w:customStyle="1" w:styleId="CommentTextChar">
    <w:name w:val="Comment Text Char"/>
    <w:basedOn w:val="DefaultParagraphFont"/>
    <w:link w:val="CommentText"/>
    <w:uiPriority w:val="99"/>
    <w:semiHidden/>
    <w:rsid w:val="007C5F33"/>
    <w:rPr>
      <w:sz w:val="24"/>
      <w:szCs w:val="24"/>
    </w:rPr>
  </w:style>
  <w:style w:type="paragraph" w:styleId="CommentSubject">
    <w:name w:val="annotation subject"/>
    <w:basedOn w:val="CommentText"/>
    <w:next w:val="CommentText"/>
    <w:link w:val="CommentSubjectChar"/>
    <w:uiPriority w:val="99"/>
    <w:semiHidden/>
    <w:unhideWhenUsed/>
    <w:rsid w:val="007C5F33"/>
    <w:rPr>
      <w:b/>
      <w:bCs/>
      <w:sz w:val="20"/>
      <w:szCs w:val="20"/>
    </w:rPr>
  </w:style>
  <w:style w:type="character" w:customStyle="1" w:styleId="CommentSubjectChar">
    <w:name w:val="Comment Subject Char"/>
    <w:basedOn w:val="CommentTextChar"/>
    <w:link w:val="CommentSubject"/>
    <w:uiPriority w:val="99"/>
    <w:semiHidden/>
    <w:rsid w:val="007C5F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1011</Words>
  <Characters>6729</Characters>
  <Application>Microsoft Macintosh Word</Application>
  <DocSecurity>0</DocSecurity>
  <Lines>140</Lines>
  <Paragraphs>47</Paragraphs>
  <ScaleCrop>false</ScaleCrop>
  <HeadingPairs>
    <vt:vector size="2" baseType="variant">
      <vt:variant>
        <vt:lpstr>Tiitel</vt:lpstr>
      </vt:variant>
      <vt:variant>
        <vt:i4>1</vt:i4>
      </vt:variant>
    </vt:vector>
  </HeadingPairs>
  <TitlesOfParts>
    <vt:vector size="1" baseType="lpstr">
      <vt:lpstr/>
    </vt:vector>
  </TitlesOfParts>
  <Company>Microsoft</Company>
  <LinksUpToDate>false</LinksUpToDate>
  <CharactersWithSpaces>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 Rusch</dc:creator>
  <cp:lastModifiedBy>Janno</cp:lastModifiedBy>
  <cp:revision>8</cp:revision>
  <dcterms:created xsi:type="dcterms:W3CDTF">2015-01-15T09:55:00Z</dcterms:created>
  <dcterms:modified xsi:type="dcterms:W3CDTF">2015-06-02T06:56:00Z</dcterms:modified>
</cp:coreProperties>
</file>