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0" w:rsidRPr="005A178D" w:rsidRDefault="00F33790" w:rsidP="0086706C">
      <w:pPr>
        <w:pStyle w:val="a"/>
        <w:jc w:val="right"/>
        <w:rPr>
          <w:rFonts w:ascii="Times New Roman" w:hAnsi="Times New Roman"/>
          <w:b w:val="0"/>
          <w:sz w:val="24"/>
          <w:szCs w:val="24"/>
        </w:rPr>
      </w:pPr>
      <w:r w:rsidRPr="005A178D">
        <w:rPr>
          <w:rFonts w:ascii="Times New Roman" w:hAnsi="Times New Roman"/>
          <w:b w:val="0"/>
          <w:sz w:val="24"/>
          <w:szCs w:val="24"/>
        </w:rPr>
        <w:t>Eelnõu</w:t>
      </w:r>
    </w:p>
    <w:p w:rsidR="00F33790" w:rsidRPr="005A178D" w:rsidRDefault="00F33790" w:rsidP="0086706C">
      <w:pPr>
        <w:pStyle w:val="a"/>
        <w:jc w:val="right"/>
        <w:rPr>
          <w:rFonts w:ascii="Times New Roman" w:hAnsi="Times New Roman"/>
          <w:b w:val="0"/>
          <w:sz w:val="24"/>
          <w:szCs w:val="24"/>
        </w:rPr>
      </w:pPr>
    </w:p>
    <w:p w:rsidR="00F33790" w:rsidRPr="005A178D" w:rsidRDefault="00F33790" w:rsidP="0086706C">
      <w:pPr>
        <w:pStyle w:val="a"/>
        <w:jc w:val="right"/>
        <w:rPr>
          <w:rFonts w:ascii="Times New Roman" w:hAnsi="Times New Roman"/>
          <w:b w:val="0"/>
          <w:sz w:val="24"/>
          <w:szCs w:val="24"/>
        </w:rPr>
      </w:pPr>
    </w:p>
    <w:p w:rsidR="00F33790" w:rsidRPr="005A178D" w:rsidRDefault="00F33790" w:rsidP="0086706C">
      <w:pPr>
        <w:pStyle w:val="a"/>
        <w:jc w:val="center"/>
        <w:rPr>
          <w:rFonts w:ascii="Times New Roman" w:hAnsi="Times New Roman"/>
          <w:b w:val="0"/>
          <w:sz w:val="24"/>
          <w:szCs w:val="24"/>
        </w:rPr>
      </w:pPr>
    </w:p>
    <w:p w:rsidR="00F33790" w:rsidRPr="005A178D" w:rsidRDefault="00F33790" w:rsidP="0086706C">
      <w:pPr>
        <w:pStyle w:val="a"/>
        <w:jc w:val="center"/>
        <w:rPr>
          <w:rFonts w:ascii="Times New Roman" w:hAnsi="Times New Roman"/>
          <w:b w:val="0"/>
          <w:sz w:val="24"/>
          <w:szCs w:val="24"/>
        </w:rPr>
      </w:pPr>
      <w:r w:rsidRPr="005A178D">
        <w:rPr>
          <w:rFonts w:ascii="Times New Roman" w:hAnsi="Times New Roman"/>
          <w:b w:val="0"/>
          <w:sz w:val="24"/>
          <w:szCs w:val="24"/>
        </w:rPr>
        <w:t>NARVA LINNAVALITSUS</w:t>
      </w:r>
    </w:p>
    <w:p w:rsidR="00F33790" w:rsidRPr="005A178D" w:rsidRDefault="00F33790" w:rsidP="0086706C">
      <w:pPr>
        <w:pStyle w:val="a"/>
        <w:jc w:val="right"/>
        <w:rPr>
          <w:rFonts w:ascii="Times New Roman" w:hAnsi="Times New Roman"/>
          <w:b w:val="0"/>
          <w:sz w:val="24"/>
          <w:szCs w:val="24"/>
        </w:rPr>
      </w:pPr>
    </w:p>
    <w:p w:rsidR="00F33790" w:rsidRPr="005A178D" w:rsidRDefault="00F33790" w:rsidP="0086706C">
      <w:pPr>
        <w:pStyle w:val="a"/>
        <w:jc w:val="center"/>
        <w:rPr>
          <w:rFonts w:ascii="Times New Roman" w:hAnsi="Times New Roman"/>
          <w:b w:val="0"/>
          <w:sz w:val="24"/>
          <w:szCs w:val="24"/>
        </w:rPr>
      </w:pPr>
      <w:r w:rsidRPr="005A178D">
        <w:rPr>
          <w:rFonts w:ascii="Times New Roman" w:hAnsi="Times New Roman"/>
          <w:b w:val="0"/>
          <w:sz w:val="24"/>
          <w:szCs w:val="24"/>
        </w:rPr>
        <w:t>PROTOKOLLILINE OTSUS</w:t>
      </w:r>
    </w:p>
    <w:p w:rsidR="00F33790" w:rsidRPr="005A178D" w:rsidRDefault="00F33790" w:rsidP="0086706C">
      <w:pPr>
        <w:pStyle w:val="a"/>
        <w:jc w:val="center"/>
        <w:rPr>
          <w:rFonts w:ascii="Times New Roman" w:hAnsi="Times New Roman"/>
          <w:b w:val="0"/>
          <w:sz w:val="24"/>
          <w:szCs w:val="24"/>
        </w:rPr>
      </w:pPr>
    </w:p>
    <w:p w:rsidR="00F33790" w:rsidRPr="005A178D" w:rsidRDefault="00F33790" w:rsidP="0086706C">
      <w:pPr>
        <w:pStyle w:val="a"/>
        <w:jc w:val="both"/>
        <w:rPr>
          <w:rFonts w:ascii="Times New Roman" w:hAnsi="Times New Roman"/>
          <w:b w:val="0"/>
          <w:sz w:val="24"/>
          <w:szCs w:val="24"/>
        </w:rPr>
      </w:pPr>
    </w:p>
    <w:p w:rsidR="00F33790" w:rsidRPr="005A178D" w:rsidRDefault="00F33790" w:rsidP="0086706C">
      <w:pPr>
        <w:pStyle w:val="a"/>
        <w:jc w:val="both"/>
        <w:rPr>
          <w:rFonts w:ascii="Times New Roman" w:hAnsi="Times New Roman"/>
          <w:b w:val="0"/>
          <w:sz w:val="24"/>
          <w:szCs w:val="24"/>
        </w:rPr>
      </w:pPr>
      <w:r w:rsidRPr="005A178D">
        <w:rPr>
          <w:rFonts w:ascii="Times New Roman" w:hAnsi="Times New Roman"/>
          <w:b w:val="0"/>
          <w:sz w:val="24"/>
          <w:szCs w:val="24"/>
        </w:rPr>
        <w:t>Narva</w:t>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t xml:space="preserve">    </w:t>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t xml:space="preserve"> </w:t>
      </w:r>
      <w:proofErr w:type="spellStart"/>
      <w:r w:rsidRPr="005A178D">
        <w:rPr>
          <w:rFonts w:ascii="Times New Roman" w:hAnsi="Times New Roman"/>
          <w:b w:val="0"/>
          <w:sz w:val="24"/>
          <w:szCs w:val="24"/>
        </w:rPr>
        <w:t>____.___</w:t>
      </w:r>
      <w:proofErr w:type="spellEnd"/>
      <w:r w:rsidRPr="005A178D">
        <w:rPr>
          <w:rFonts w:ascii="Times New Roman" w:hAnsi="Times New Roman"/>
          <w:b w:val="0"/>
          <w:sz w:val="24"/>
          <w:szCs w:val="24"/>
        </w:rPr>
        <w:t xml:space="preserve">. 2015. a nr ____ </w:t>
      </w:r>
    </w:p>
    <w:p w:rsidR="00F33790" w:rsidRPr="005A178D" w:rsidRDefault="00F33790" w:rsidP="0086706C">
      <w:pPr>
        <w:pStyle w:val="a"/>
        <w:spacing w:line="360" w:lineRule="auto"/>
        <w:jc w:val="both"/>
        <w:rPr>
          <w:rFonts w:ascii="Times New Roman" w:hAnsi="Times New Roman"/>
          <w:b w:val="0"/>
          <w:sz w:val="24"/>
          <w:szCs w:val="24"/>
        </w:rPr>
      </w:pPr>
    </w:p>
    <w:p w:rsidR="00F33790" w:rsidRPr="005A178D" w:rsidRDefault="00F33790" w:rsidP="0086706C">
      <w:pPr>
        <w:pStyle w:val="a"/>
        <w:spacing w:line="360" w:lineRule="auto"/>
        <w:jc w:val="both"/>
        <w:rPr>
          <w:rFonts w:ascii="Times New Roman" w:hAnsi="Times New Roman"/>
          <w:b w:val="0"/>
          <w:color w:val="000000"/>
          <w:sz w:val="24"/>
          <w:szCs w:val="24"/>
        </w:rPr>
      </w:pPr>
    </w:p>
    <w:p w:rsidR="00F33790" w:rsidRPr="005A178D" w:rsidRDefault="00F33790" w:rsidP="0086706C">
      <w:pPr>
        <w:rPr>
          <w:b/>
          <w:lang w:val="et-EE"/>
        </w:rPr>
      </w:pPr>
      <w:r w:rsidRPr="005A178D">
        <w:rPr>
          <w:b/>
          <w:lang w:val="et-EE"/>
        </w:rPr>
        <w:t xml:space="preserve">Narvas </w:t>
      </w:r>
      <w:proofErr w:type="spellStart"/>
      <w:r w:rsidRPr="005A178D">
        <w:rPr>
          <w:b/>
          <w:lang w:val="et-EE"/>
        </w:rPr>
        <w:t>Ancis</w:t>
      </w:r>
      <w:proofErr w:type="spellEnd"/>
      <w:r w:rsidRPr="005A178D">
        <w:rPr>
          <w:b/>
          <w:lang w:val="et-EE"/>
        </w:rPr>
        <w:t xml:space="preserve"> </w:t>
      </w:r>
      <w:proofErr w:type="spellStart"/>
      <w:r w:rsidRPr="005A178D">
        <w:rPr>
          <w:b/>
          <w:lang w:val="et-EE"/>
        </w:rPr>
        <w:t>Daumani</w:t>
      </w:r>
      <w:proofErr w:type="spellEnd"/>
      <w:r w:rsidRPr="005A178D">
        <w:rPr>
          <w:b/>
          <w:lang w:val="et-EE"/>
        </w:rPr>
        <w:t xml:space="preserve"> tn 2 asuva kinnistu </w:t>
      </w:r>
    </w:p>
    <w:p w:rsidR="00F33790" w:rsidRPr="005A178D" w:rsidRDefault="00F33790" w:rsidP="0086706C">
      <w:pPr>
        <w:rPr>
          <w:b/>
          <w:lang w:val="et-EE"/>
        </w:rPr>
      </w:pPr>
      <w:r w:rsidRPr="005A178D">
        <w:rPr>
          <w:b/>
          <w:lang w:val="et-EE"/>
        </w:rPr>
        <w:t xml:space="preserve">võõrandamine </w:t>
      </w:r>
    </w:p>
    <w:p w:rsidR="00F33790" w:rsidRPr="005A178D" w:rsidRDefault="00F33790" w:rsidP="0086706C">
      <w:pPr>
        <w:jc w:val="both"/>
        <w:rPr>
          <w:bCs/>
          <w:color w:val="000000"/>
          <w:lang w:val="et-EE"/>
        </w:rPr>
      </w:pPr>
    </w:p>
    <w:p w:rsidR="00F33790" w:rsidRPr="005A178D" w:rsidRDefault="00F33790" w:rsidP="0086706C">
      <w:pPr>
        <w:jc w:val="both"/>
        <w:rPr>
          <w:color w:val="000000"/>
          <w:lang w:val="et-EE"/>
        </w:rPr>
      </w:pPr>
    </w:p>
    <w:p w:rsidR="00F33790" w:rsidRPr="005A178D" w:rsidRDefault="00F33790" w:rsidP="0086706C">
      <w:pPr>
        <w:spacing w:after="120"/>
        <w:jc w:val="both"/>
        <w:rPr>
          <w:noProof/>
          <w:lang w:val="et-EE" w:eastAsia="et-EE"/>
        </w:rPr>
      </w:pPr>
    </w:p>
    <w:p w:rsidR="00F33790" w:rsidRPr="005A178D" w:rsidRDefault="00F33790" w:rsidP="0086706C">
      <w:pPr>
        <w:rPr>
          <w:lang w:val="et-EE"/>
        </w:rPr>
      </w:pPr>
      <w:r w:rsidRPr="005A178D">
        <w:rPr>
          <w:noProof/>
          <w:lang w:val="et-EE"/>
        </w:rPr>
        <w:t>1. Esitada Narva Linnavolikogule vastuvõtmiseks otsuse eelnõu  „</w:t>
      </w:r>
      <w:r w:rsidR="00CF6927" w:rsidRPr="00CF6927">
        <w:rPr>
          <w:lang w:val="et-EE"/>
        </w:rPr>
        <w:t>Narvas</w:t>
      </w:r>
      <w:r w:rsidR="00CF6927" w:rsidRPr="005A178D">
        <w:rPr>
          <w:lang w:val="et-EE"/>
        </w:rPr>
        <w:t xml:space="preserve"> </w:t>
      </w:r>
      <w:proofErr w:type="spellStart"/>
      <w:r w:rsidRPr="005A178D">
        <w:rPr>
          <w:lang w:val="et-EE"/>
        </w:rPr>
        <w:t>Ancis</w:t>
      </w:r>
      <w:proofErr w:type="spellEnd"/>
      <w:r w:rsidRPr="005A178D">
        <w:rPr>
          <w:lang w:val="et-EE"/>
        </w:rPr>
        <w:t xml:space="preserve"> </w:t>
      </w:r>
      <w:proofErr w:type="spellStart"/>
      <w:r w:rsidRPr="005A178D">
        <w:rPr>
          <w:lang w:val="et-EE"/>
        </w:rPr>
        <w:t>Daumani</w:t>
      </w:r>
      <w:proofErr w:type="spellEnd"/>
      <w:r w:rsidRPr="005A178D">
        <w:rPr>
          <w:lang w:val="et-EE"/>
        </w:rPr>
        <w:t xml:space="preserve"> tn 2 asuva kinnistu võõrandamine</w:t>
      </w:r>
      <w:r w:rsidRPr="005A178D">
        <w:rPr>
          <w:lang w:val="fi-FI" w:eastAsia="ru-RU"/>
        </w:rPr>
        <w:t>”.</w:t>
      </w:r>
    </w:p>
    <w:p w:rsidR="00F33790" w:rsidRPr="005A178D" w:rsidRDefault="00F33790" w:rsidP="0086706C">
      <w:pPr>
        <w:jc w:val="both"/>
        <w:rPr>
          <w:lang w:val="et-EE"/>
        </w:rPr>
      </w:pPr>
      <w:bookmarkStart w:id="0" w:name="_GoBack"/>
      <w:bookmarkEnd w:id="0"/>
    </w:p>
    <w:p w:rsidR="00F33790" w:rsidRPr="005A178D" w:rsidRDefault="00F33790" w:rsidP="0086706C">
      <w:pPr>
        <w:ind w:left="360"/>
        <w:jc w:val="both"/>
        <w:rPr>
          <w:lang w:val="et-EE"/>
        </w:rPr>
      </w:pPr>
    </w:p>
    <w:p w:rsidR="005A178D" w:rsidRPr="005A178D" w:rsidRDefault="005A178D" w:rsidP="005A178D">
      <w:pPr>
        <w:jc w:val="both"/>
        <w:rPr>
          <w:lang w:val="et-EE"/>
        </w:rPr>
      </w:pPr>
      <w:r w:rsidRPr="005A178D">
        <w:rPr>
          <w:lang w:val="et-EE"/>
        </w:rPr>
        <w:t xml:space="preserve">2. Volitada Narva Linnavalitsuse Arhitektuuri-ja Linnaplaneerimise </w:t>
      </w:r>
      <w:r w:rsidRPr="005A178D">
        <w:rPr>
          <w:lang w:val="et-EE" w:eastAsia="ar-SA"/>
        </w:rPr>
        <w:t xml:space="preserve">Ameti direktori kohusetäitjat Natalja Šibalova </w:t>
      </w:r>
      <w:r w:rsidRPr="005A178D">
        <w:rPr>
          <w:lang w:val="et-EE"/>
        </w:rPr>
        <w:t xml:space="preserve">  antud küsimust Narva Linnavolikogus ette kandma.</w:t>
      </w:r>
    </w:p>
    <w:p w:rsidR="00F33790" w:rsidRPr="005A178D" w:rsidRDefault="00F33790" w:rsidP="0086706C">
      <w:pPr>
        <w:spacing w:after="120"/>
        <w:ind w:left="720"/>
        <w:jc w:val="both"/>
        <w:rPr>
          <w:noProof/>
          <w:lang w:val="et-EE" w:eastAsia="et-EE"/>
        </w:rPr>
      </w:pPr>
    </w:p>
    <w:p w:rsidR="00F33790" w:rsidRPr="005A178D" w:rsidRDefault="00F33790" w:rsidP="0086706C">
      <w:pPr>
        <w:spacing w:after="120"/>
        <w:ind w:left="720"/>
        <w:jc w:val="both"/>
        <w:rPr>
          <w:noProof/>
          <w:lang w:val="et-EE" w:eastAsia="et-EE"/>
        </w:rPr>
      </w:pPr>
    </w:p>
    <w:p w:rsidR="00F33790" w:rsidRPr="005A178D" w:rsidRDefault="00F33790" w:rsidP="0086706C">
      <w:pPr>
        <w:ind w:left="720"/>
        <w:jc w:val="both"/>
        <w:rPr>
          <w:noProof/>
          <w:lang w:val="et-EE" w:eastAsia="et-EE"/>
        </w:rPr>
      </w:pPr>
    </w:p>
    <w:p w:rsidR="00F33790" w:rsidRPr="005A178D" w:rsidRDefault="00F33790" w:rsidP="00D1785B">
      <w:pPr>
        <w:jc w:val="both"/>
        <w:rPr>
          <w:noProof/>
          <w:lang w:val="et-EE" w:eastAsia="et-EE"/>
        </w:rPr>
      </w:pPr>
      <w:r w:rsidRPr="005A178D">
        <w:rPr>
          <w:noProof/>
          <w:lang w:val="et-EE" w:eastAsia="et-EE"/>
        </w:rPr>
        <w:t>Eduard East</w:t>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t>Ants Liimets</w:t>
      </w:r>
    </w:p>
    <w:p w:rsidR="00F33790" w:rsidRPr="005A178D" w:rsidRDefault="00F33790" w:rsidP="00D1785B">
      <w:pPr>
        <w:jc w:val="both"/>
        <w:rPr>
          <w:noProof/>
          <w:lang w:val="et-EE" w:eastAsia="et-EE"/>
        </w:rPr>
      </w:pPr>
      <w:r w:rsidRPr="005A178D">
        <w:rPr>
          <w:noProof/>
          <w:lang w:val="et-EE" w:eastAsia="et-EE"/>
        </w:rPr>
        <w:t>Linnapea</w:t>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r>
      <w:r w:rsidRPr="005A178D">
        <w:rPr>
          <w:noProof/>
          <w:lang w:val="et-EE" w:eastAsia="et-EE"/>
        </w:rPr>
        <w:tab/>
        <w:t>Linnasekretär</w:t>
      </w:r>
    </w:p>
    <w:p w:rsidR="00F33790" w:rsidRPr="005A178D" w:rsidRDefault="00F33790" w:rsidP="0086706C">
      <w:pPr>
        <w:rPr>
          <w:lang w:val="et-EE" w:eastAsia="et-EE"/>
        </w:rPr>
      </w:pPr>
    </w:p>
    <w:p w:rsidR="00F33790" w:rsidRPr="005A178D" w:rsidRDefault="00F33790" w:rsidP="0086706C">
      <w:pPr>
        <w:pStyle w:val="Heading3"/>
        <w:jc w:val="both"/>
        <w:rPr>
          <w:rFonts w:ascii="Times New Roman" w:hAnsi="Times New Roman"/>
          <w:b w:val="0"/>
          <w:color w:val="000000"/>
          <w:sz w:val="24"/>
          <w:szCs w:val="24"/>
        </w:rPr>
      </w:pPr>
    </w:p>
    <w:p w:rsidR="00F33790" w:rsidRPr="005A178D" w:rsidRDefault="00F33790" w:rsidP="0086706C">
      <w:pPr>
        <w:rPr>
          <w:color w:val="000000"/>
          <w:lang w:val="et-EE"/>
        </w:rPr>
      </w:pPr>
    </w:p>
    <w:p w:rsidR="00F33790" w:rsidRPr="005A178D" w:rsidRDefault="00F33790" w:rsidP="0086706C">
      <w:pPr>
        <w:spacing w:after="120"/>
        <w:rPr>
          <w:color w:val="000000"/>
          <w:lang w:val="et-EE"/>
        </w:rPr>
      </w:pPr>
    </w:p>
    <w:p w:rsidR="00F33790" w:rsidRPr="005A178D" w:rsidRDefault="00F33790" w:rsidP="0086706C">
      <w:pPr>
        <w:jc w:val="both"/>
        <w:rPr>
          <w:lang w:val="et-EE"/>
        </w:rPr>
      </w:pPr>
    </w:p>
    <w:p w:rsidR="00F33790" w:rsidRPr="005A178D" w:rsidRDefault="00F33790" w:rsidP="0086706C">
      <w:pPr>
        <w:jc w:val="both"/>
        <w:rPr>
          <w:lang w:val="et-EE"/>
        </w:rPr>
      </w:pPr>
    </w:p>
    <w:p w:rsidR="00F33790" w:rsidRPr="005A178D" w:rsidRDefault="00F33790" w:rsidP="0086706C">
      <w:pPr>
        <w:pStyle w:val="a"/>
        <w:jc w:val="both"/>
        <w:rPr>
          <w:rFonts w:ascii="Times New Roman" w:hAnsi="Times New Roman"/>
          <w:b w:val="0"/>
          <w:sz w:val="24"/>
          <w:szCs w:val="24"/>
        </w:rPr>
      </w:pPr>
    </w:p>
    <w:p w:rsidR="00F33790" w:rsidRPr="005A178D" w:rsidRDefault="00F33790" w:rsidP="0086706C">
      <w:pPr>
        <w:pStyle w:val="a"/>
        <w:jc w:val="both"/>
        <w:rPr>
          <w:rFonts w:ascii="Times New Roman" w:hAnsi="Times New Roman"/>
          <w:b w:val="0"/>
          <w:sz w:val="24"/>
          <w:szCs w:val="24"/>
        </w:rPr>
      </w:pPr>
    </w:p>
    <w:p w:rsidR="00F33790" w:rsidRPr="005A178D" w:rsidRDefault="00F33790" w:rsidP="0086706C">
      <w:pPr>
        <w:pStyle w:val="a"/>
        <w:jc w:val="both"/>
        <w:rPr>
          <w:rFonts w:ascii="Times New Roman" w:hAnsi="Times New Roman"/>
          <w:b w:val="0"/>
          <w:sz w:val="24"/>
          <w:szCs w:val="24"/>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pStyle w:val="NormalWeb"/>
        <w:spacing w:before="0" w:after="0"/>
        <w:rPr>
          <w:color w:val="auto"/>
          <w:szCs w:val="24"/>
          <w:lang w:val="et-EE"/>
        </w:rPr>
      </w:pPr>
    </w:p>
    <w:p w:rsidR="00F33790" w:rsidRPr="005A178D" w:rsidRDefault="00F33790" w:rsidP="0086706C">
      <w:pPr>
        <w:rPr>
          <w:lang w:val="et-EE"/>
        </w:rPr>
      </w:pPr>
    </w:p>
    <w:p w:rsidR="00F33790" w:rsidRPr="005A178D" w:rsidRDefault="00F33790" w:rsidP="0086706C">
      <w:pPr>
        <w:pStyle w:val="Heading1"/>
        <w:rPr>
          <w:rFonts w:ascii="Times New Roman" w:hAnsi="Times New Roman"/>
          <w:szCs w:val="24"/>
        </w:rPr>
      </w:pPr>
      <w:r w:rsidRPr="005A178D">
        <w:rPr>
          <w:rFonts w:ascii="Times New Roman" w:hAnsi="Times New Roman"/>
          <w:szCs w:val="24"/>
        </w:rPr>
        <w:lastRenderedPageBreak/>
        <w:t>Eelnõu</w:t>
      </w:r>
    </w:p>
    <w:p w:rsidR="00F33790" w:rsidRPr="005A178D" w:rsidRDefault="00F33790" w:rsidP="0086706C">
      <w:pPr>
        <w:pStyle w:val="Heading3"/>
        <w:jc w:val="right"/>
        <w:rPr>
          <w:rFonts w:ascii="Times New Roman" w:hAnsi="Times New Roman"/>
          <w:b w:val="0"/>
          <w:sz w:val="24"/>
          <w:szCs w:val="24"/>
        </w:rPr>
      </w:pPr>
      <w:r w:rsidRPr="005A178D">
        <w:rPr>
          <w:rFonts w:ascii="Times New Roman" w:hAnsi="Times New Roman"/>
          <w:b w:val="0"/>
          <w:sz w:val="24"/>
          <w:szCs w:val="24"/>
        </w:rPr>
        <w:t>Algataja: Narva Linnavalitsus</w:t>
      </w:r>
    </w:p>
    <w:p w:rsidR="00F33790" w:rsidRPr="005A178D" w:rsidRDefault="00F33790" w:rsidP="0086706C">
      <w:pPr>
        <w:pStyle w:val="Heading3"/>
        <w:rPr>
          <w:rFonts w:ascii="Times New Roman" w:hAnsi="Times New Roman"/>
          <w:b w:val="0"/>
          <w:sz w:val="24"/>
          <w:szCs w:val="24"/>
        </w:rPr>
      </w:pPr>
    </w:p>
    <w:p w:rsidR="00F33790" w:rsidRPr="005A178D" w:rsidRDefault="00F33790" w:rsidP="0086706C">
      <w:pPr>
        <w:pStyle w:val="Heading3"/>
        <w:rPr>
          <w:rFonts w:ascii="Times New Roman" w:hAnsi="Times New Roman"/>
          <w:b w:val="0"/>
          <w:sz w:val="28"/>
          <w:szCs w:val="28"/>
        </w:rPr>
      </w:pPr>
      <w:r w:rsidRPr="005A178D">
        <w:rPr>
          <w:rFonts w:ascii="Times New Roman" w:hAnsi="Times New Roman"/>
          <w:b w:val="0"/>
          <w:sz w:val="28"/>
          <w:szCs w:val="28"/>
        </w:rPr>
        <w:t>NARVA LINNAVOLIKOGU</w:t>
      </w:r>
    </w:p>
    <w:p w:rsidR="00F33790" w:rsidRPr="005A178D" w:rsidRDefault="00F33790" w:rsidP="0086706C">
      <w:pPr>
        <w:jc w:val="right"/>
        <w:rPr>
          <w:sz w:val="28"/>
          <w:szCs w:val="28"/>
          <w:lang w:val="et-EE"/>
        </w:rPr>
      </w:pPr>
    </w:p>
    <w:p w:rsidR="00F33790" w:rsidRPr="005A178D" w:rsidRDefault="00F33790" w:rsidP="0086706C">
      <w:pPr>
        <w:pStyle w:val="Heading5"/>
        <w:rPr>
          <w:rFonts w:ascii="Times New Roman" w:hAnsi="Times New Roman" w:cs="Times New Roman"/>
          <w:szCs w:val="28"/>
        </w:rPr>
      </w:pPr>
      <w:r w:rsidRPr="005A178D">
        <w:rPr>
          <w:rFonts w:ascii="Times New Roman" w:hAnsi="Times New Roman" w:cs="Times New Roman"/>
          <w:szCs w:val="28"/>
        </w:rPr>
        <w:t xml:space="preserve">O T S U S </w:t>
      </w:r>
    </w:p>
    <w:p w:rsidR="00F33790" w:rsidRPr="005A178D" w:rsidRDefault="00F33790" w:rsidP="0086706C">
      <w:pPr>
        <w:ind w:left="4678" w:firstLine="720"/>
        <w:jc w:val="both"/>
        <w:rPr>
          <w:lang w:val="et-EE"/>
        </w:rPr>
      </w:pPr>
    </w:p>
    <w:p w:rsidR="00F33790" w:rsidRPr="005A178D" w:rsidRDefault="00F33790" w:rsidP="0086706C">
      <w:pPr>
        <w:pStyle w:val="a"/>
        <w:jc w:val="both"/>
        <w:rPr>
          <w:rFonts w:ascii="Times New Roman" w:hAnsi="Times New Roman"/>
          <w:b w:val="0"/>
          <w:sz w:val="24"/>
          <w:szCs w:val="24"/>
        </w:rPr>
      </w:pPr>
    </w:p>
    <w:p w:rsidR="00F33790" w:rsidRPr="005A178D" w:rsidRDefault="00F33790" w:rsidP="0086706C">
      <w:pPr>
        <w:pStyle w:val="a"/>
        <w:jc w:val="both"/>
        <w:rPr>
          <w:rFonts w:ascii="Times New Roman" w:hAnsi="Times New Roman"/>
          <w:b w:val="0"/>
          <w:sz w:val="24"/>
          <w:szCs w:val="24"/>
        </w:rPr>
      </w:pPr>
      <w:r w:rsidRPr="005A178D">
        <w:rPr>
          <w:rFonts w:ascii="Times New Roman" w:hAnsi="Times New Roman"/>
          <w:b w:val="0"/>
          <w:sz w:val="24"/>
          <w:szCs w:val="24"/>
        </w:rPr>
        <w:t>Narva</w:t>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r w:rsidRPr="005A178D">
        <w:rPr>
          <w:rFonts w:ascii="Times New Roman" w:hAnsi="Times New Roman"/>
          <w:b w:val="0"/>
          <w:sz w:val="24"/>
          <w:szCs w:val="24"/>
        </w:rPr>
        <w:tab/>
      </w:r>
      <w:proofErr w:type="spellStart"/>
      <w:r w:rsidRPr="005A178D">
        <w:rPr>
          <w:rFonts w:ascii="Times New Roman" w:hAnsi="Times New Roman"/>
          <w:b w:val="0"/>
          <w:sz w:val="24"/>
          <w:szCs w:val="24"/>
        </w:rPr>
        <w:t>____.___</w:t>
      </w:r>
      <w:proofErr w:type="spellEnd"/>
      <w:r w:rsidRPr="005A178D">
        <w:rPr>
          <w:rFonts w:ascii="Times New Roman" w:hAnsi="Times New Roman"/>
          <w:b w:val="0"/>
          <w:sz w:val="24"/>
          <w:szCs w:val="24"/>
        </w:rPr>
        <w:t>. 2015. a nr ____</w:t>
      </w:r>
    </w:p>
    <w:p w:rsidR="00F33790" w:rsidRPr="005A178D" w:rsidRDefault="00F33790" w:rsidP="0086706C">
      <w:pPr>
        <w:pStyle w:val="Subtitle"/>
        <w:rPr>
          <w:rFonts w:ascii="Times New Roman" w:hAnsi="Times New Roman" w:cs="Times New Roman"/>
          <w:b w:val="0"/>
          <w:bCs w:val="0"/>
        </w:rPr>
      </w:pPr>
    </w:p>
    <w:p w:rsidR="00F33790" w:rsidRPr="005A178D" w:rsidRDefault="00F33790" w:rsidP="0086706C">
      <w:pPr>
        <w:pStyle w:val="Footer"/>
        <w:tabs>
          <w:tab w:val="left" w:pos="708"/>
        </w:tabs>
        <w:jc w:val="left"/>
      </w:pPr>
    </w:p>
    <w:p w:rsidR="00F33790" w:rsidRPr="005A178D" w:rsidRDefault="00F33790" w:rsidP="0086706C">
      <w:pPr>
        <w:rPr>
          <w:b/>
          <w:lang w:val="et-EE"/>
        </w:rPr>
      </w:pPr>
      <w:r w:rsidRPr="005A178D">
        <w:rPr>
          <w:b/>
          <w:lang w:val="et-EE"/>
        </w:rPr>
        <w:t xml:space="preserve">Narvas </w:t>
      </w:r>
      <w:proofErr w:type="spellStart"/>
      <w:r w:rsidRPr="005A178D">
        <w:rPr>
          <w:b/>
          <w:lang w:val="et-EE"/>
        </w:rPr>
        <w:t>Ancis</w:t>
      </w:r>
      <w:proofErr w:type="spellEnd"/>
      <w:r w:rsidRPr="005A178D">
        <w:rPr>
          <w:b/>
          <w:lang w:val="et-EE"/>
        </w:rPr>
        <w:t xml:space="preserve"> </w:t>
      </w:r>
      <w:proofErr w:type="spellStart"/>
      <w:r w:rsidRPr="005A178D">
        <w:rPr>
          <w:b/>
          <w:lang w:val="et-EE"/>
        </w:rPr>
        <w:t>Daumani</w:t>
      </w:r>
      <w:proofErr w:type="spellEnd"/>
      <w:r w:rsidRPr="005A178D">
        <w:rPr>
          <w:b/>
          <w:lang w:val="et-EE"/>
        </w:rPr>
        <w:t xml:space="preserve"> tn 2 asuva kinnistu </w:t>
      </w:r>
    </w:p>
    <w:p w:rsidR="00F33790" w:rsidRPr="005A178D" w:rsidRDefault="00F33790" w:rsidP="0086706C">
      <w:pPr>
        <w:rPr>
          <w:b/>
          <w:lang w:val="et-EE"/>
        </w:rPr>
      </w:pPr>
      <w:r w:rsidRPr="005A178D">
        <w:rPr>
          <w:b/>
          <w:lang w:val="et-EE"/>
        </w:rPr>
        <w:t xml:space="preserve">võõrandamine </w:t>
      </w:r>
    </w:p>
    <w:p w:rsidR="00F33790" w:rsidRPr="005A178D" w:rsidRDefault="00F33790" w:rsidP="0086706C">
      <w:pPr>
        <w:rPr>
          <w:b/>
          <w:lang w:val="et-EE"/>
        </w:rPr>
      </w:pPr>
      <w:r w:rsidRPr="005A178D">
        <w:rPr>
          <w:b/>
          <w:lang w:val="et-EE"/>
        </w:rPr>
        <w:t xml:space="preserve"> </w:t>
      </w:r>
    </w:p>
    <w:p w:rsidR="00F33790" w:rsidRPr="005A178D" w:rsidRDefault="00F33790" w:rsidP="0086706C">
      <w:pPr>
        <w:jc w:val="both"/>
        <w:rPr>
          <w:bCs/>
          <w:color w:val="000000"/>
          <w:lang w:val="et-EE"/>
        </w:rPr>
      </w:pPr>
    </w:p>
    <w:p w:rsidR="00F33790" w:rsidRPr="005A178D" w:rsidRDefault="00F33790" w:rsidP="0086706C">
      <w:pPr>
        <w:jc w:val="both"/>
        <w:rPr>
          <w:bCs/>
          <w:color w:val="000000"/>
          <w:lang w:val="et-EE"/>
        </w:rPr>
      </w:pPr>
    </w:p>
    <w:p w:rsidR="00F33790" w:rsidRPr="005A178D" w:rsidRDefault="00F33790" w:rsidP="0086706C">
      <w:pPr>
        <w:numPr>
          <w:ilvl w:val="0"/>
          <w:numId w:val="2"/>
        </w:numPr>
        <w:spacing w:after="120"/>
        <w:rPr>
          <w:b/>
          <w:color w:val="000000"/>
          <w:lang w:val="et-EE"/>
        </w:rPr>
      </w:pPr>
      <w:r w:rsidRPr="005A178D">
        <w:rPr>
          <w:b/>
          <w:color w:val="000000"/>
          <w:lang w:val="et-EE"/>
        </w:rPr>
        <w:t>ASJAOLUD JA MENETLUSE KÄIK</w:t>
      </w:r>
    </w:p>
    <w:p w:rsidR="00F33790" w:rsidRPr="005A178D" w:rsidRDefault="00F33790" w:rsidP="0086706C">
      <w:pPr>
        <w:spacing w:after="120"/>
        <w:jc w:val="both"/>
        <w:rPr>
          <w:lang w:val="et-EE"/>
        </w:rPr>
      </w:pPr>
      <w:r w:rsidRPr="005A178D">
        <w:rPr>
          <w:lang w:val="et-EE"/>
        </w:rPr>
        <w:t xml:space="preserve">1.1. Narva Linnavalitsuse Arhitektuuri– ja Linnaplaneerimise Ameti bilansis on Narvas </w:t>
      </w:r>
      <w:proofErr w:type="spellStart"/>
      <w:r w:rsidRPr="005A178D">
        <w:rPr>
          <w:b/>
          <w:lang w:val="et-EE"/>
        </w:rPr>
        <w:t>Ancis</w:t>
      </w:r>
      <w:proofErr w:type="spellEnd"/>
      <w:r w:rsidRPr="005A178D">
        <w:rPr>
          <w:b/>
          <w:lang w:val="et-EE"/>
        </w:rPr>
        <w:t xml:space="preserve"> </w:t>
      </w:r>
      <w:proofErr w:type="spellStart"/>
      <w:r w:rsidRPr="005A178D">
        <w:rPr>
          <w:b/>
          <w:lang w:val="et-EE"/>
        </w:rPr>
        <w:t>Daumani</w:t>
      </w:r>
      <w:proofErr w:type="spellEnd"/>
      <w:r w:rsidRPr="005A178D">
        <w:rPr>
          <w:b/>
          <w:lang w:val="et-EE"/>
        </w:rPr>
        <w:t xml:space="preserve"> tn 2 </w:t>
      </w:r>
      <w:r w:rsidRPr="005A178D">
        <w:rPr>
          <w:lang w:val="et-EE"/>
        </w:rPr>
        <w:t>asuv  hoonestamata kinnistu (katastritunnus 51104:001:0098, sihtotstarve - ärimaa 100%, pindala – 3 784 m</w:t>
      </w:r>
      <w:r w:rsidRPr="005A178D">
        <w:rPr>
          <w:vertAlign w:val="superscript"/>
          <w:lang w:val="et-EE"/>
        </w:rPr>
        <w:t>2</w:t>
      </w:r>
      <w:r w:rsidRPr="005A178D">
        <w:rPr>
          <w:lang w:val="et-EE"/>
        </w:rPr>
        <w:t xml:space="preserve">, kinnistusregistri nr 1642609, bilansiline maksumus 12 110 eurot, olemasolevad kitsendused: maa-aluse soojatorustiku kaitsevöönd,  elektrimaakaabelliini ja  elektriõhuliini  kaitsevööndid, gaasitorustiku kaitsevöönd). </w:t>
      </w:r>
    </w:p>
    <w:p w:rsidR="00F33790" w:rsidRPr="005A178D" w:rsidRDefault="00F33790" w:rsidP="008136EB">
      <w:pPr>
        <w:pStyle w:val="BodyText3"/>
        <w:jc w:val="both"/>
        <w:rPr>
          <w:snapToGrid w:val="0"/>
          <w:sz w:val="24"/>
          <w:szCs w:val="24"/>
          <w:lang w:val="et-EE"/>
        </w:rPr>
      </w:pPr>
      <w:r w:rsidRPr="005A178D">
        <w:rPr>
          <w:sz w:val="24"/>
          <w:szCs w:val="24"/>
          <w:lang w:val="et-EE"/>
        </w:rPr>
        <w:t xml:space="preserve">Vastavalt </w:t>
      </w:r>
      <w:proofErr w:type="spellStart"/>
      <w:r w:rsidRPr="005A178D">
        <w:rPr>
          <w:sz w:val="24"/>
          <w:szCs w:val="24"/>
          <w:lang w:val="et-EE"/>
        </w:rPr>
        <w:t>Ober-Haus</w:t>
      </w:r>
      <w:proofErr w:type="spellEnd"/>
      <w:r w:rsidRPr="005A178D">
        <w:rPr>
          <w:sz w:val="24"/>
          <w:szCs w:val="24"/>
          <w:lang w:val="et-EE"/>
        </w:rPr>
        <w:t xml:space="preserve"> Kinnisvara  </w:t>
      </w:r>
      <w:proofErr w:type="spellStart"/>
      <w:r w:rsidRPr="005A178D">
        <w:rPr>
          <w:sz w:val="24"/>
          <w:szCs w:val="24"/>
          <w:lang w:val="fi-FI"/>
        </w:rPr>
        <w:t>eksperthinnangule</w:t>
      </w:r>
      <w:proofErr w:type="spellEnd"/>
      <w:r w:rsidRPr="005A178D">
        <w:rPr>
          <w:sz w:val="24"/>
          <w:szCs w:val="24"/>
          <w:lang w:val="fi-FI"/>
        </w:rPr>
        <w:t xml:space="preserve">  </w:t>
      </w:r>
      <w:r w:rsidRPr="005A178D">
        <w:rPr>
          <w:sz w:val="24"/>
          <w:szCs w:val="24"/>
          <w:lang w:val="et-EE"/>
        </w:rPr>
        <w:t>on kinnistu turuväärtus  25.04.2011 seisuga  94 600 eurot.</w:t>
      </w:r>
    </w:p>
    <w:p w:rsidR="00F33790" w:rsidRPr="005A178D" w:rsidRDefault="00F33790" w:rsidP="0086706C">
      <w:pPr>
        <w:spacing w:after="120"/>
        <w:jc w:val="both"/>
        <w:rPr>
          <w:lang w:val="et-EE"/>
        </w:rPr>
      </w:pPr>
      <w:r w:rsidRPr="005A178D">
        <w:rPr>
          <w:lang w:val="et-EE"/>
        </w:rPr>
        <w:t xml:space="preserve">Narva Linnavalitsuse Arhitektuuri– ja Linnaplaneerimise Amet korraldas Narvas aadressil  </w:t>
      </w:r>
      <w:proofErr w:type="spellStart"/>
      <w:r w:rsidRPr="005A178D">
        <w:rPr>
          <w:lang w:val="et-EE"/>
        </w:rPr>
        <w:t>Daumani</w:t>
      </w:r>
      <w:proofErr w:type="spellEnd"/>
      <w:r w:rsidRPr="005A178D">
        <w:rPr>
          <w:lang w:val="et-EE"/>
        </w:rPr>
        <w:t xml:space="preserve"> 2 asuva  hoonestamata  munitsipaalmaale  hoonestusõiguse  seadmiseks kolmel korral eelläbirääkimistega  pakkumised (02.09.2011, 05.09.2013, 12.06.2015) ja 01.07.2014 avaliku suulise  enampakkumise. Kõikidel kordadel tunnistati  pakkumised  nurjunuks.   </w:t>
      </w:r>
    </w:p>
    <w:p w:rsidR="00F33790" w:rsidRPr="005A178D" w:rsidRDefault="00F33790" w:rsidP="0086706C">
      <w:pPr>
        <w:pStyle w:val="BodyText"/>
        <w:spacing w:after="120" w:line="240" w:lineRule="auto"/>
        <w:rPr>
          <w:rFonts w:ascii="Times New Roman" w:hAnsi="Times New Roman"/>
          <w:szCs w:val="24"/>
        </w:rPr>
      </w:pPr>
      <w:r w:rsidRPr="005A178D">
        <w:rPr>
          <w:rFonts w:ascii="Times New Roman" w:hAnsi="Times New Roman"/>
          <w:szCs w:val="24"/>
        </w:rPr>
        <w:t xml:space="preserve">1.2. Narva Linnavalitsusele laekus  09.06.2015. a Neste Eesti AS-i, registrikood  1016751 (edaspidi ka Neste) ja AS-i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registrikood 10312906 (edaspidi ka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koos Nestega nimetatud ka ostjad) ühine ettepanek kinnistu A. </w:t>
      </w:r>
      <w:proofErr w:type="spellStart"/>
      <w:r w:rsidRPr="005A178D">
        <w:rPr>
          <w:rFonts w:ascii="Times New Roman" w:hAnsi="Times New Roman"/>
          <w:szCs w:val="24"/>
        </w:rPr>
        <w:t>Daumani</w:t>
      </w:r>
      <w:proofErr w:type="spellEnd"/>
      <w:r w:rsidRPr="005A178D">
        <w:rPr>
          <w:rFonts w:ascii="Times New Roman" w:hAnsi="Times New Roman"/>
          <w:szCs w:val="24"/>
        </w:rPr>
        <w:t xml:space="preserve"> 2 (edaspidi kinnistu) omandamiseks. Ettepanekus  teatati, et Neste ja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on huvitatud  kinnistu omandamisest kaasomandisse võrdsetes mõttelistes osades Narva Linnavalitsuse Arhitektuuri– ja Linnaplaneerimise Ameti  poolt väljakuulutatud  linnavara  eelläbirääkimistega  pakkumises  nimetatud tingimustel (sh alghind 94 600 eurot) eeldusel, et kinnistul on võimalik realiseerida  Neste ja </w:t>
      </w:r>
      <w:proofErr w:type="spellStart"/>
      <w:r w:rsidRPr="005A178D">
        <w:rPr>
          <w:rFonts w:ascii="Times New Roman" w:hAnsi="Times New Roman"/>
          <w:szCs w:val="24"/>
        </w:rPr>
        <w:t>Hesburgeri</w:t>
      </w:r>
      <w:proofErr w:type="spellEnd"/>
      <w:r w:rsidRPr="005A178D">
        <w:rPr>
          <w:rFonts w:ascii="Times New Roman" w:hAnsi="Times New Roman"/>
          <w:szCs w:val="24"/>
        </w:rPr>
        <w:t xml:space="preserve"> äriplaane täiendavate ebamõistlike investeeringuteta. Neste ja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selgitasid, et neile ei ole ettepaneku tegemise seisuga selge, kas  soojatorustiku  paiknemise tõttu  kinnistul oleks  võimalik  realiseerida  poolte  äriplaani ja kui suuri  täiendavaid  investeeringuid see kaasa tooks. Kinnistule rajataks AS-i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poolt  kiirtoidurestoran ja Neste Eesti AS-i poolt  automaattankla  ajavahemikus 2016-2018. Ehitised  rajatakse  vastavalt Neste ja </w:t>
      </w:r>
      <w:proofErr w:type="spellStart"/>
      <w:r w:rsidRPr="005A178D">
        <w:rPr>
          <w:rFonts w:ascii="Times New Roman" w:hAnsi="Times New Roman"/>
          <w:szCs w:val="24"/>
        </w:rPr>
        <w:t>Hesburgeri</w:t>
      </w:r>
      <w:proofErr w:type="spellEnd"/>
      <w:r w:rsidRPr="005A178D">
        <w:rPr>
          <w:rFonts w:ascii="Times New Roman" w:hAnsi="Times New Roman"/>
          <w:szCs w:val="24"/>
        </w:rPr>
        <w:t xml:space="preserve"> poolt Eestis seni kasutatud  tüüplahendustele. Kinnistu  maksumuse  tasuksid   ettepaneku tegijad võrdsetes osades oma  finantsvahendite arvel.  </w:t>
      </w:r>
    </w:p>
    <w:p w:rsidR="00F33790" w:rsidRPr="005A178D" w:rsidRDefault="00F33790" w:rsidP="0086706C">
      <w:pPr>
        <w:pStyle w:val="BodyText"/>
        <w:spacing w:after="120" w:line="240" w:lineRule="auto"/>
        <w:rPr>
          <w:rFonts w:ascii="Times New Roman" w:hAnsi="Times New Roman"/>
          <w:szCs w:val="24"/>
        </w:rPr>
      </w:pPr>
      <w:r w:rsidRPr="005A178D">
        <w:rPr>
          <w:rFonts w:ascii="Times New Roman" w:hAnsi="Times New Roman"/>
          <w:szCs w:val="24"/>
        </w:rPr>
        <w:t xml:space="preserve">Lähtudes eeltoodust, tegid Neste ja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Narva Linnavalitsusele  ettepaneku sõlmida  kokkulepe kinnistu  omandamiseks 94 600 euroga hiljemalt 1. septembril 2015 tingimusel, et Neste ja </w:t>
      </w:r>
      <w:proofErr w:type="spellStart"/>
      <w:r w:rsidRPr="005A178D">
        <w:rPr>
          <w:rFonts w:ascii="Times New Roman" w:hAnsi="Times New Roman"/>
          <w:szCs w:val="24"/>
        </w:rPr>
        <w:t>Hesburgeri</w:t>
      </w:r>
      <w:proofErr w:type="spellEnd"/>
      <w:r w:rsidRPr="005A178D">
        <w:rPr>
          <w:rFonts w:ascii="Times New Roman" w:hAnsi="Times New Roman"/>
          <w:szCs w:val="24"/>
        </w:rPr>
        <w:t xml:space="preserve"> äriplaani realiseerimine  on võimalik ja võimalikud täiendavad  investeeringud on mõistlikud.    </w:t>
      </w:r>
    </w:p>
    <w:p w:rsidR="00F33790" w:rsidRPr="005A178D" w:rsidRDefault="00F33790" w:rsidP="00E435F4">
      <w:pPr>
        <w:pStyle w:val="BodyText"/>
        <w:spacing w:line="240" w:lineRule="auto"/>
        <w:rPr>
          <w:rFonts w:ascii="Times New Roman" w:hAnsi="Times New Roman"/>
          <w:szCs w:val="24"/>
        </w:rPr>
      </w:pPr>
    </w:p>
    <w:p w:rsidR="00F33790" w:rsidRPr="005A178D" w:rsidRDefault="00F33790" w:rsidP="008A67B8">
      <w:pPr>
        <w:pStyle w:val="BodyText"/>
        <w:spacing w:line="240" w:lineRule="auto"/>
        <w:rPr>
          <w:rFonts w:ascii="Times New Roman" w:hAnsi="Times New Roman"/>
          <w:szCs w:val="24"/>
        </w:rPr>
      </w:pPr>
      <w:r w:rsidRPr="005A178D">
        <w:rPr>
          <w:rFonts w:ascii="Times New Roman" w:hAnsi="Times New Roman"/>
          <w:szCs w:val="24"/>
        </w:rPr>
        <w:t xml:space="preserve">1.3. Neste ja </w:t>
      </w:r>
      <w:proofErr w:type="spellStart"/>
      <w:r w:rsidRPr="005A178D">
        <w:rPr>
          <w:rFonts w:ascii="Times New Roman" w:hAnsi="Times New Roman"/>
          <w:szCs w:val="24"/>
        </w:rPr>
        <w:t>Hesburgeri</w:t>
      </w:r>
      <w:proofErr w:type="spellEnd"/>
      <w:r w:rsidRPr="005A178D">
        <w:rPr>
          <w:rFonts w:ascii="Times New Roman" w:hAnsi="Times New Roman"/>
          <w:szCs w:val="24"/>
        </w:rPr>
        <w:t xml:space="preserve"> ühine ettepanek  Narvas  A. </w:t>
      </w:r>
      <w:proofErr w:type="spellStart"/>
      <w:r w:rsidRPr="005A178D">
        <w:rPr>
          <w:rFonts w:ascii="Times New Roman" w:hAnsi="Times New Roman"/>
          <w:szCs w:val="24"/>
        </w:rPr>
        <w:t>Daumani</w:t>
      </w:r>
      <w:proofErr w:type="spellEnd"/>
      <w:r w:rsidRPr="005A178D">
        <w:rPr>
          <w:rFonts w:ascii="Times New Roman" w:hAnsi="Times New Roman"/>
          <w:szCs w:val="24"/>
        </w:rPr>
        <w:t xml:space="preserve"> tn 2 asuva kinnistu  omandamiseks oli arutusel  Narva Linnavalitsuse  linnavarakomisjoni  01.07.2015. a koosolekul, kus otsustati soovitada  Arhitektuuri- ja Linnaplaneerimise Ametil korraldada Narva linnale  kuuluva kinnistu  asukohaga A. </w:t>
      </w:r>
      <w:proofErr w:type="spellStart"/>
      <w:r w:rsidRPr="005A178D">
        <w:rPr>
          <w:rFonts w:ascii="Times New Roman" w:hAnsi="Times New Roman"/>
          <w:szCs w:val="24"/>
        </w:rPr>
        <w:t>Daumani</w:t>
      </w:r>
      <w:proofErr w:type="spellEnd"/>
      <w:r w:rsidRPr="005A178D">
        <w:rPr>
          <w:rFonts w:ascii="Times New Roman" w:hAnsi="Times New Roman"/>
          <w:szCs w:val="24"/>
        </w:rPr>
        <w:t xml:space="preserve">  2 võõrandamine  Neste Eesti </w:t>
      </w:r>
      <w:proofErr w:type="spellStart"/>
      <w:r w:rsidRPr="005A178D">
        <w:rPr>
          <w:rFonts w:ascii="Times New Roman" w:hAnsi="Times New Roman"/>
          <w:szCs w:val="24"/>
        </w:rPr>
        <w:t>AS-le</w:t>
      </w:r>
      <w:proofErr w:type="spellEnd"/>
      <w:r w:rsidRPr="005A178D">
        <w:rPr>
          <w:rFonts w:ascii="Times New Roman" w:hAnsi="Times New Roman"/>
          <w:szCs w:val="24"/>
        </w:rPr>
        <w:t xml:space="preserve"> ja </w:t>
      </w:r>
      <w:proofErr w:type="spellStart"/>
      <w:r w:rsidRPr="005A178D">
        <w:rPr>
          <w:rFonts w:ascii="Times New Roman" w:hAnsi="Times New Roman"/>
          <w:szCs w:val="24"/>
        </w:rPr>
        <w:t>AS-le</w:t>
      </w:r>
      <w:proofErr w:type="spellEnd"/>
      <w:r w:rsidRPr="005A178D">
        <w:rPr>
          <w:rFonts w:ascii="Times New Roman" w:hAnsi="Times New Roman"/>
          <w:szCs w:val="24"/>
        </w:rPr>
        <w:t xml:space="preserve">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otsustuskorras Narva Linnavalitsuse 18.05.2011 korralduse nr 461-k punktis 3.2. sätestatud müügitingimustel.</w:t>
      </w:r>
    </w:p>
    <w:p w:rsidR="00F33790" w:rsidRPr="005A178D" w:rsidRDefault="00F33790" w:rsidP="00634806">
      <w:pPr>
        <w:jc w:val="both"/>
        <w:rPr>
          <w:rStyle w:val="hps"/>
          <w:lang w:val="et-EE"/>
        </w:rPr>
      </w:pPr>
    </w:p>
    <w:p w:rsidR="00F33790" w:rsidRPr="005A178D" w:rsidRDefault="00F33790" w:rsidP="00634806">
      <w:pPr>
        <w:jc w:val="both"/>
        <w:rPr>
          <w:lang w:val="et-EE"/>
        </w:rPr>
      </w:pPr>
      <w:r w:rsidRPr="005A178D">
        <w:rPr>
          <w:rStyle w:val="hps"/>
          <w:lang w:val="et-EE"/>
        </w:rPr>
        <w:t>1.4. Arvestades</w:t>
      </w:r>
      <w:r w:rsidRPr="005A178D">
        <w:rPr>
          <w:rStyle w:val="shorttext"/>
          <w:lang w:val="et-EE"/>
        </w:rPr>
        <w:t xml:space="preserve"> </w:t>
      </w:r>
      <w:r w:rsidRPr="005A178D">
        <w:rPr>
          <w:rStyle w:val="hps"/>
          <w:lang w:val="et-EE"/>
        </w:rPr>
        <w:t xml:space="preserve">komisjoni otsust ja tulenevalt  Narva Linnavolikogu  09.06.2005. a määrusest nr  18/56 “Linnavara  võõrandamise  kord”,  teavitas Arhitektuuri- ja Linnaplaneerimise Amet  </w:t>
      </w:r>
      <w:r w:rsidRPr="005A178D">
        <w:rPr>
          <w:lang w:val="et-EE"/>
        </w:rPr>
        <w:t xml:space="preserve">Neste Eesti AS-i ja AS-i </w:t>
      </w:r>
      <w:proofErr w:type="spellStart"/>
      <w:r w:rsidRPr="005A178D">
        <w:rPr>
          <w:lang w:val="et-EE"/>
        </w:rPr>
        <w:t>Hesburger</w:t>
      </w:r>
      <w:proofErr w:type="spellEnd"/>
      <w:r w:rsidRPr="005A178D">
        <w:rPr>
          <w:rStyle w:val="hps"/>
          <w:lang w:val="et-EE"/>
        </w:rPr>
        <w:t xml:space="preserve"> kirjaga nr 1-13.4/5621-2,</w:t>
      </w:r>
      <w:r w:rsidRPr="005A178D">
        <w:rPr>
          <w:rStyle w:val="shorttext"/>
          <w:lang w:val="et-EE"/>
        </w:rPr>
        <w:t xml:space="preserve"> </w:t>
      </w:r>
      <w:r w:rsidRPr="005A178D">
        <w:rPr>
          <w:rStyle w:val="hps"/>
          <w:lang w:val="et-EE"/>
        </w:rPr>
        <w:t xml:space="preserve">et  </w:t>
      </w:r>
      <w:r w:rsidRPr="005A178D">
        <w:rPr>
          <w:lang w:val="et-EE"/>
        </w:rPr>
        <w:t xml:space="preserve">Narva linnale  kuuluva kinnistu  asukohaga A. </w:t>
      </w:r>
      <w:proofErr w:type="spellStart"/>
      <w:r w:rsidRPr="005A178D">
        <w:rPr>
          <w:lang w:val="et-EE"/>
        </w:rPr>
        <w:t>Daumani</w:t>
      </w:r>
      <w:proofErr w:type="spellEnd"/>
      <w:r w:rsidRPr="005A178D">
        <w:rPr>
          <w:lang w:val="et-EE"/>
        </w:rPr>
        <w:t xml:space="preserve">  2 võõrandamine  Neste Eesti </w:t>
      </w:r>
      <w:proofErr w:type="spellStart"/>
      <w:r w:rsidRPr="005A178D">
        <w:rPr>
          <w:lang w:val="et-EE"/>
        </w:rPr>
        <w:t>AS-le</w:t>
      </w:r>
      <w:proofErr w:type="spellEnd"/>
      <w:r w:rsidRPr="005A178D">
        <w:rPr>
          <w:lang w:val="et-EE"/>
        </w:rPr>
        <w:t xml:space="preserve"> ja </w:t>
      </w:r>
      <w:proofErr w:type="spellStart"/>
      <w:r w:rsidRPr="005A178D">
        <w:rPr>
          <w:lang w:val="et-EE"/>
        </w:rPr>
        <w:t>AS-le</w:t>
      </w:r>
      <w:proofErr w:type="spellEnd"/>
      <w:r w:rsidRPr="005A178D">
        <w:rPr>
          <w:lang w:val="et-EE"/>
        </w:rPr>
        <w:t xml:space="preserve">  </w:t>
      </w:r>
      <w:proofErr w:type="spellStart"/>
      <w:r w:rsidRPr="005A178D">
        <w:rPr>
          <w:lang w:val="et-EE"/>
        </w:rPr>
        <w:t>Hesburger</w:t>
      </w:r>
      <w:proofErr w:type="spellEnd"/>
      <w:r w:rsidRPr="005A178D">
        <w:rPr>
          <w:lang w:val="et-EE"/>
        </w:rPr>
        <w:t xml:space="preserve">  hinnaga  94 600 eurot on võimalik järgmistel tingimustel:</w:t>
      </w:r>
    </w:p>
    <w:p w:rsidR="00F33790" w:rsidRPr="005A178D" w:rsidRDefault="00F33790" w:rsidP="00634806">
      <w:pPr>
        <w:jc w:val="both"/>
        <w:rPr>
          <w:lang w:val="et-EE"/>
        </w:rPr>
      </w:pPr>
      <w:r w:rsidRPr="005A178D">
        <w:rPr>
          <w:lang w:val="et-EE"/>
        </w:rPr>
        <w:t xml:space="preserve"> </w:t>
      </w:r>
    </w:p>
    <w:p w:rsidR="00F33790" w:rsidRPr="005A178D" w:rsidRDefault="00F33790" w:rsidP="00634806">
      <w:pPr>
        <w:numPr>
          <w:ilvl w:val="2"/>
          <w:numId w:val="7"/>
        </w:numPr>
        <w:jc w:val="both"/>
        <w:rPr>
          <w:lang w:val="et-EE"/>
        </w:rPr>
      </w:pPr>
      <w:r w:rsidRPr="005A178D">
        <w:rPr>
          <w:lang w:val="et-EE"/>
        </w:rPr>
        <w:t xml:space="preserve">investeeringud varasse ostja </w:t>
      </w:r>
      <w:r w:rsidRPr="005A178D">
        <w:rPr>
          <w:rStyle w:val="Emphasis"/>
          <w:b w:val="0"/>
          <w:lang w:val="et-EE"/>
        </w:rPr>
        <w:t>pakutud suuruses</w:t>
      </w:r>
      <w:r w:rsidRPr="005A178D">
        <w:rPr>
          <w:lang w:val="et-EE"/>
        </w:rPr>
        <w:t xml:space="preserve"> ja</w:t>
      </w:r>
      <w:r w:rsidRPr="005A178D">
        <w:rPr>
          <w:b/>
          <w:lang w:val="et-EE"/>
        </w:rPr>
        <w:t xml:space="preserve"> </w:t>
      </w:r>
      <w:r w:rsidRPr="005A178D">
        <w:rPr>
          <w:rStyle w:val="Emphasis"/>
          <w:b w:val="0"/>
          <w:lang w:val="et-EE"/>
        </w:rPr>
        <w:t>tähtaegadel</w:t>
      </w:r>
      <w:r w:rsidRPr="005A178D">
        <w:rPr>
          <w:b/>
          <w:lang w:val="et-EE"/>
        </w:rPr>
        <w:t>;</w:t>
      </w:r>
    </w:p>
    <w:p w:rsidR="00F33790" w:rsidRPr="005A178D" w:rsidRDefault="00F33790" w:rsidP="00634806">
      <w:pPr>
        <w:numPr>
          <w:ilvl w:val="2"/>
          <w:numId w:val="7"/>
        </w:numPr>
        <w:jc w:val="both"/>
        <w:rPr>
          <w:bCs/>
          <w:lang w:val="et-EE"/>
        </w:rPr>
      </w:pPr>
      <w:r w:rsidRPr="005A178D">
        <w:rPr>
          <w:lang w:val="et-EE"/>
        </w:rPr>
        <w:t>investeerimiskohustuse mittetäitmisel või mitteõigeaegsel täitmisel rakendatakse trahvi 10% ulatuses tähtajaks tegemata investeeringute summalt;</w:t>
      </w:r>
    </w:p>
    <w:p w:rsidR="00F33790" w:rsidRPr="005A178D" w:rsidRDefault="00F33790" w:rsidP="00634806">
      <w:pPr>
        <w:numPr>
          <w:ilvl w:val="2"/>
          <w:numId w:val="7"/>
        </w:numPr>
        <w:jc w:val="both"/>
        <w:rPr>
          <w:bCs/>
          <w:lang w:val="et-EE"/>
        </w:rPr>
      </w:pPr>
      <w:r w:rsidRPr="005A178D">
        <w:rPr>
          <w:bCs/>
          <w:lang w:val="et-EE"/>
        </w:rPr>
        <w:t>trahvi tasumine ei vabasta ostjat endale võetud kohustuste täitmisest;</w:t>
      </w:r>
    </w:p>
    <w:p w:rsidR="00F33790" w:rsidRPr="005A178D" w:rsidRDefault="00F33790" w:rsidP="009138E8">
      <w:pPr>
        <w:numPr>
          <w:ilvl w:val="2"/>
          <w:numId w:val="7"/>
        </w:numPr>
        <w:jc w:val="both"/>
        <w:rPr>
          <w:lang w:val="et-EE"/>
        </w:rPr>
      </w:pPr>
      <w:r w:rsidRPr="005A178D">
        <w:rPr>
          <w:lang w:val="et-EE"/>
        </w:rPr>
        <w:t>ostja poolt endale müügilepinguga võetud kohustuste mittetäitmisel või mittenõuetekohasel täitmisel on müüjal asja tagasiostuõigus hinnaga, millega lepingu objekt müüdi;</w:t>
      </w:r>
    </w:p>
    <w:p w:rsidR="00F33790" w:rsidRPr="005A178D" w:rsidRDefault="00F33790" w:rsidP="009138E8">
      <w:pPr>
        <w:numPr>
          <w:ilvl w:val="2"/>
          <w:numId w:val="7"/>
        </w:numPr>
        <w:jc w:val="both"/>
        <w:rPr>
          <w:lang w:val="et-EE"/>
        </w:rPr>
      </w:pPr>
      <w:r w:rsidRPr="005A178D">
        <w:rPr>
          <w:lang w:val="et-EE"/>
        </w:rPr>
        <w:t>maa sihtotstarbe muutmise võimalus.</w:t>
      </w:r>
    </w:p>
    <w:p w:rsidR="00F33790" w:rsidRPr="005A178D" w:rsidRDefault="00F33790" w:rsidP="00634806">
      <w:pPr>
        <w:jc w:val="both"/>
        <w:rPr>
          <w:highlight w:val="yellow"/>
          <w:lang w:val="et-EE"/>
        </w:rPr>
      </w:pPr>
    </w:p>
    <w:p w:rsidR="00F33790" w:rsidRPr="005A178D" w:rsidRDefault="00F33790" w:rsidP="00634806">
      <w:pPr>
        <w:jc w:val="both"/>
        <w:rPr>
          <w:rStyle w:val="hps"/>
          <w:lang w:val="et-EE"/>
        </w:rPr>
      </w:pPr>
      <w:r w:rsidRPr="005A178D">
        <w:rPr>
          <w:rStyle w:val="hps"/>
          <w:lang w:val="et-EE"/>
        </w:rPr>
        <w:t xml:space="preserve">Samuti juhtis Arhitektuuri- ja Linnaplaneerimise Amet </w:t>
      </w:r>
      <w:r w:rsidRPr="005A178D">
        <w:rPr>
          <w:lang w:val="et-EE"/>
        </w:rPr>
        <w:t xml:space="preserve">Neste Eesti AS-i ja AS-i  </w:t>
      </w:r>
      <w:proofErr w:type="spellStart"/>
      <w:r w:rsidRPr="005A178D">
        <w:rPr>
          <w:lang w:val="et-EE"/>
        </w:rPr>
        <w:t>Hesburger</w:t>
      </w:r>
      <w:proofErr w:type="spellEnd"/>
      <w:r w:rsidRPr="005A178D">
        <w:rPr>
          <w:lang w:val="et-EE"/>
        </w:rPr>
        <w:t xml:space="preserve">  </w:t>
      </w:r>
      <w:r w:rsidRPr="005A178D">
        <w:rPr>
          <w:rStyle w:val="hps"/>
          <w:lang w:val="et-EE"/>
        </w:rPr>
        <w:t>tähelepanu, et</w:t>
      </w:r>
      <w:r w:rsidRPr="005A178D">
        <w:rPr>
          <w:lang w:val="et-EE"/>
        </w:rPr>
        <w:t xml:space="preserve"> kõik detailplaneeringuga ning äriplaani realiseerimisega või täiendavate investeeringutega  seotud  riskid  jäävad ostja kanda.</w:t>
      </w:r>
      <w:r w:rsidRPr="005A178D">
        <w:rPr>
          <w:rStyle w:val="hps"/>
          <w:lang w:val="et-EE"/>
        </w:rPr>
        <w:t xml:space="preserve"> </w:t>
      </w:r>
    </w:p>
    <w:p w:rsidR="00F33790" w:rsidRPr="005A178D" w:rsidRDefault="00F33790" w:rsidP="0086706C">
      <w:pPr>
        <w:pStyle w:val="BodyText"/>
        <w:spacing w:after="120" w:line="240" w:lineRule="auto"/>
        <w:rPr>
          <w:rFonts w:ascii="Times New Roman" w:hAnsi="Times New Roman"/>
          <w:szCs w:val="24"/>
        </w:rPr>
      </w:pPr>
    </w:p>
    <w:p w:rsidR="00F33790" w:rsidRPr="005A178D" w:rsidRDefault="00F33790" w:rsidP="0086706C">
      <w:pPr>
        <w:pStyle w:val="BodyText"/>
        <w:spacing w:after="120" w:line="240" w:lineRule="auto"/>
        <w:rPr>
          <w:rFonts w:ascii="Times New Roman" w:hAnsi="Times New Roman"/>
          <w:szCs w:val="24"/>
        </w:rPr>
      </w:pPr>
      <w:r w:rsidRPr="005A178D">
        <w:rPr>
          <w:rFonts w:ascii="Times New Roman" w:hAnsi="Times New Roman"/>
          <w:szCs w:val="24"/>
        </w:rPr>
        <w:t xml:space="preserve">1.5. 24.09.2015 kirjaga teatasid Neste Eesti AS ja AS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et on tutvunud Narva Linnavalitsuse  Arhitektuuri- ja Linnaplaneerimise Ameti vastusega nende 09.06.2015 ettepanekule ning kinnitasid et nad on valmis ostma Narva linnalt kinnistu  asukohaga Narvas </w:t>
      </w:r>
      <w:proofErr w:type="spellStart"/>
      <w:r w:rsidRPr="005A178D">
        <w:rPr>
          <w:rFonts w:ascii="Times New Roman" w:hAnsi="Times New Roman"/>
          <w:szCs w:val="24"/>
        </w:rPr>
        <w:t>A.Daumani</w:t>
      </w:r>
      <w:proofErr w:type="spellEnd"/>
      <w:r w:rsidRPr="005A178D">
        <w:rPr>
          <w:rFonts w:ascii="Times New Roman" w:hAnsi="Times New Roman"/>
          <w:szCs w:val="24"/>
        </w:rPr>
        <w:t xml:space="preserve"> tn 2, katastritunnus 51104:001:0098, hinnaga 94 600 eurot. Neste ja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on valmis omandama kinnistu kaasomandisse võrdsetes mõttelistes osades. </w:t>
      </w:r>
    </w:p>
    <w:p w:rsidR="00F33790" w:rsidRPr="005A178D" w:rsidRDefault="00F33790" w:rsidP="0086706C">
      <w:pPr>
        <w:pStyle w:val="BodyText"/>
        <w:spacing w:after="120" w:line="240" w:lineRule="auto"/>
        <w:rPr>
          <w:rFonts w:ascii="Times New Roman" w:hAnsi="Times New Roman"/>
          <w:szCs w:val="24"/>
        </w:rPr>
      </w:pPr>
      <w:r w:rsidRPr="005A178D">
        <w:rPr>
          <w:rFonts w:ascii="Times New Roman" w:hAnsi="Times New Roman"/>
          <w:szCs w:val="24"/>
        </w:rPr>
        <w:t xml:space="preserve">Samuti kinnitasid võimalikud ostjad, et nad on kohustavad rajama kinnistule AS-i </w:t>
      </w:r>
      <w:proofErr w:type="spellStart"/>
      <w:r w:rsidRPr="005A178D">
        <w:rPr>
          <w:rFonts w:ascii="Times New Roman" w:hAnsi="Times New Roman"/>
          <w:szCs w:val="24"/>
        </w:rPr>
        <w:t>Hesberger</w:t>
      </w:r>
      <w:proofErr w:type="spellEnd"/>
      <w:r w:rsidRPr="005A178D">
        <w:rPr>
          <w:rFonts w:ascii="Times New Roman" w:hAnsi="Times New Roman"/>
          <w:szCs w:val="24"/>
        </w:rPr>
        <w:t xml:space="preserve"> poolt kiirtoidurestorani ja Neste Eesti AS-i poolt  autokütuste automaattankla hiljemalt  2018. a lõpuks vastavalt lisatud eskiisile. Planeeritavate investeeringute suurus kokku oleks orienteeruvalt  1 200 000 eurot. Ehitised rajatakse vastavalt ostjate poolt Eestis seni  kasutatud tüüplahendustele. Kinnistu maksumuse tasuksid ettepaneku  tegijad võrdsetes osades  oma  finantsvahendite  arvel.  Üheaegselt müügilepingu sõlmimisega sõlmitakse kaasomanike kokkuleppe kinnistu  kasutamiseks.</w:t>
      </w:r>
    </w:p>
    <w:p w:rsidR="00F33790" w:rsidRPr="005A178D" w:rsidRDefault="00F33790" w:rsidP="0086706C">
      <w:pPr>
        <w:pStyle w:val="BodyText"/>
        <w:spacing w:after="120" w:line="240" w:lineRule="auto"/>
        <w:rPr>
          <w:rFonts w:ascii="Times New Roman" w:hAnsi="Times New Roman"/>
          <w:szCs w:val="24"/>
        </w:rPr>
      </w:pPr>
      <w:r w:rsidRPr="005A178D">
        <w:rPr>
          <w:rFonts w:ascii="Times New Roman" w:hAnsi="Times New Roman"/>
          <w:szCs w:val="24"/>
        </w:rPr>
        <w:t xml:space="preserve">Neste Eesti AS ja AS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teatasid, et börsiettevõttena ei saa nad väljastada  täpset investeeringute  suurust kinnitavaid dokumente, mistõttu investeeringute suurus on kirjeldatud orienteeruvalt.</w:t>
      </w:r>
    </w:p>
    <w:p w:rsidR="00F33790" w:rsidRPr="005A178D" w:rsidRDefault="00F33790" w:rsidP="001B1520">
      <w:pPr>
        <w:pStyle w:val="BodyText"/>
        <w:tabs>
          <w:tab w:val="left" w:pos="1791"/>
        </w:tabs>
        <w:spacing w:after="120" w:line="240" w:lineRule="auto"/>
        <w:rPr>
          <w:rFonts w:ascii="Times New Roman" w:hAnsi="Times New Roman"/>
          <w:szCs w:val="24"/>
        </w:rPr>
      </w:pPr>
    </w:p>
    <w:p w:rsidR="00F33790" w:rsidRPr="005A178D" w:rsidRDefault="00F33790" w:rsidP="0086706C">
      <w:pPr>
        <w:numPr>
          <w:ilvl w:val="0"/>
          <w:numId w:val="2"/>
        </w:numPr>
        <w:rPr>
          <w:b/>
          <w:lang w:val="et-EE"/>
        </w:rPr>
      </w:pPr>
      <w:r w:rsidRPr="005A178D">
        <w:rPr>
          <w:b/>
          <w:lang w:val="et-EE"/>
        </w:rPr>
        <w:t>ÕIGUSLIKUD ALUSED</w:t>
      </w:r>
    </w:p>
    <w:p w:rsidR="00F33790" w:rsidRPr="005A178D" w:rsidRDefault="00F33790" w:rsidP="0086706C">
      <w:pPr>
        <w:pStyle w:val="BodyText"/>
        <w:spacing w:line="240" w:lineRule="auto"/>
        <w:rPr>
          <w:rFonts w:ascii="Times New Roman" w:hAnsi="Times New Roman"/>
          <w:szCs w:val="24"/>
          <w:highlight w:val="yellow"/>
        </w:rPr>
      </w:pPr>
    </w:p>
    <w:p w:rsidR="00F33790" w:rsidRPr="005A178D" w:rsidRDefault="00F33790" w:rsidP="0086706C">
      <w:pPr>
        <w:pStyle w:val="BodyText3"/>
        <w:jc w:val="both"/>
        <w:rPr>
          <w:sz w:val="24"/>
          <w:szCs w:val="24"/>
          <w:lang w:val="et-EE"/>
        </w:rPr>
      </w:pPr>
      <w:r w:rsidRPr="005A178D">
        <w:rPr>
          <w:sz w:val="24"/>
          <w:szCs w:val="24"/>
          <w:lang w:val="et-EE"/>
        </w:rPr>
        <w:t xml:space="preserve">Kohaliku omavalitsuse korraldamise seaduse (edaspidi </w:t>
      </w:r>
      <w:r w:rsidRPr="005A178D">
        <w:rPr>
          <w:i/>
          <w:sz w:val="24"/>
          <w:szCs w:val="24"/>
          <w:lang w:val="et-EE"/>
        </w:rPr>
        <w:t>KOKS</w:t>
      </w:r>
      <w:r w:rsidRPr="005A178D">
        <w:rPr>
          <w:sz w:val="24"/>
          <w:szCs w:val="24"/>
          <w:lang w:val="et-EE"/>
        </w:rPr>
        <w:t xml:space="preserve">) § 30 lõike 1 punkti 1 kohaselt linnavalitsus valmistab ette volikogus arutamisele tulenevaid küsimusi, lähtudes valitsuse </w:t>
      </w:r>
      <w:r w:rsidRPr="005A178D">
        <w:rPr>
          <w:sz w:val="24"/>
          <w:szCs w:val="24"/>
          <w:lang w:val="et-EE"/>
        </w:rPr>
        <w:lastRenderedPageBreak/>
        <w:t xml:space="preserve">seisukohtadest või linnavolikogu otsustest. Käesoleva otsuse eelnõu ettevalmistamisel lähtub Narva Linnavalitsus järgmisest asjaoludest.   </w:t>
      </w:r>
    </w:p>
    <w:p w:rsidR="00F33790" w:rsidRPr="005A178D" w:rsidRDefault="00F33790" w:rsidP="0086706C">
      <w:pPr>
        <w:pStyle w:val="BodyText3"/>
        <w:jc w:val="both"/>
        <w:rPr>
          <w:sz w:val="24"/>
          <w:szCs w:val="24"/>
          <w:lang w:val="et-EE"/>
        </w:rPr>
      </w:pPr>
      <w:r w:rsidRPr="005A178D">
        <w:rPr>
          <w:sz w:val="24"/>
          <w:szCs w:val="24"/>
          <w:lang w:val="et-EE"/>
        </w:rPr>
        <w:t xml:space="preserve">KOKS § 22 lõike 1 punkti 6 kohaselt volikogu ainupädevusse kuulub linnavara valitsemine, kasutamine ja käsutamise korra kehtestamine. Narva linnas linnavara käsutamisega seotud küsimusi reguleerivad Narva Linnavolikogu 21.06.2005 määrus nr 20/57 „Linnavara eeskiri” (edaspidi ka </w:t>
      </w:r>
      <w:r w:rsidRPr="005A178D">
        <w:rPr>
          <w:i/>
          <w:sz w:val="24"/>
          <w:szCs w:val="24"/>
          <w:lang w:val="et-EE"/>
        </w:rPr>
        <w:t>Linnavara eeskiri</w:t>
      </w:r>
      <w:r w:rsidRPr="005A178D">
        <w:rPr>
          <w:sz w:val="24"/>
          <w:szCs w:val="24"/>
          <w:lang w:val="et-EE"/>
        </w:rPr>
        <w:t xml:space="preserve">) ja Narva Linnavolikogu 09.06.2005 määrus nr 18/55 “Linnavara võõrandamise korra” (edaspidi ka </w:t>
      </w:r>
      <w:r w:rsidRPr="005A178D">
        <w:rPr>
          <w:i/>
          <w:sz w:val="24"/>
          <w:szCs w:val="24"/>
          <w:lang w:val="et-EE"/>
        </w:rPr>
        <w:t>Kord</w:t>
      </w:r>
      <w:r w:rsidRPr="005A178D">
        <w:rPr>
          <w:sz w:val="24"/>
          <w:szCs w:val="24"/>
          <w:lang w:val="et-EE"/>
        </w:rPr>
        <w:t>).</w:t>
      </w:r>
    </w:p>
    <w:p w:rsidR="00F33790" w:rsidRPr="005A178D" w:rsidRDefault="00F33790" w:rsidP="0086706C">
      <w:pPr>
        <w:pStyle w:val="BodyText3"/>
        <w:jc w:val="both"/>
        <w:rPr>
          <w:sz w:val="24"/>
          <w:szCs w:val="24"/>
          <w:lang w:val="et-EE"/>
        </w:rPr>
      </w:pPr>
      <w:r w:rsidRPr="005A178D">
        <w:rPr>
          <w:sz w:val="24"/>
          <w:szCs w:val="24"/>
          <w:lang w:val="et-EE"/>
        </w:rPr>
        <w:t xml:space="preserve">Linnavara eeskirja § 63 kohaselt linnavara võib võõrandada tasu eest või tasuta, avalikul enampakkumisel (suulisel või kirjalikul) või eelläbirääkimistega pakkumisel. Linnavara võib võõrandada muul viisil otsustuskorras linnavolikogu otsusega. </w:t>
      </w:r>
    </w:p>
    <w:p w:rsidR="00F33790" w:rsidRPr="005A178D" w:rsidRDefault="00F33790" w:rsidP="0086706C">
      <w:pPr>
        <w:pStyle w:val="BodyText3"/>
        <w:jc w:val="both"/>
        <w:rPr>
          <w:sz w:val="24"/>
          <w:szCs w:val="24"/>
          <w:lang w:val="et-EE"/>
        </w:rPr>
      </w:pPr>
      <w:r w:rsidRPr="005A178D">
        <w:rPr>
          <w:sz w:val="24"/>
          <w:szCs w:val="24"/>
          <w:lang w:val="et-EE"/>
        </w:rPr>
        <w:t xml:space="preserve">Korra § 4 lg 1 kohaselt linnavara võib võõrandada, kui vara ei ole vajalik avalikuks otstarbeks ega linna valitsemiseks. Kuna Narva linn ei kasuta hoonestamata kinnistut asukohaga Narva </w:t>
      </w:r>
      <w:proofErr w:type="spellStart"/>
      <w:r w:rsidRPr="005A178D">
        <w:rPr>
          <w:sz w:val="24"/>
          <w:szCs w:val="24"/>
          <w:lang w:val="et-EE"/>
        </w:rPr>
        <w:t>A.Daumani</w:t>
      </w:r>
      <w:proofErr w:type="spellEnd"/>
      <w:r w:rsidRPr="005A178D">
        <w:rPr>
          <w:sz w:val="24"/>
          <w:szCs w:val="24"/>
          <w:lang w:val="et-EE"/>
        </w:rPr>
        <w:t xml:space="preserve">  tn 2 avalikuks otstarbeks või linna valitsemiseks, siis järelikult võib ülalnimetatud kinnistu võõrandada, lähtudes Korra § 4 </w:t>
      </w:r>
      <w:proofErr w:type="spellStart"/>
      <w:r w:rsidRPr="005A178D">
        <w:rPr>
          <w:sz w:val="24"/>
          <w:szCs w:val="24"/>
          <w:lang w:val="et-EE"/>
        </w:rPr>
        <w:t>lg-st</w:t>
      </w:r>
      <w:proofErr w:type="spellEnd"/>
      <w:r w:rsidRPr="005A178D">
        <w:rPr>
          <w:sz w:val="24"/>
          <w:szCs w:val="24"/>
          <w:lang w:val="et-EE"/>
        </w:rPr>
        <w:t xml:space="preserve"> 1.</w:t>
      </w:r>
    </w:p>
    <w:p w:rsidR="00F33790" w:rsidRPr="005A178D" w:rsidRDefault="00F33790" w:rsidP="00803A14">
      <w:pPr>
        <w:pStyle w:val="BodyText3"/>
        <w:jc w:val="both"/>
        <w:rPr>
          <w:snapToGrid w:val="0"/>
          <w:sz w:val="24"/>
          <w:szCs w:val="24"/>
          <w:lang w:val="et-EE"/>
        </w:rPr>
      </w:pPr>
      <w:r w:rsidRPr="005A178D">
        <w:rPr>
          <w:sz w:val="24"/>
          <w:szCs w:val="24"/>
          <w:lang w:val="et-EE"/>
        </w:rPr>
        <w:t>Tehtud hinnangut arvestades on mainitud kinnistu turuväärtus 94 600 eurot ja bilansiline maksumus peab olema võrdne turuväärtusega.</w:t>
      </w:r>
      <w:r w:rsidRPr="005A178D" w:rsidDel="0040222C">
        <w:rPr>
          <w:sz w:val="24"/>
          <w:szCs w:val="24"/>
          <w:lang w:val="et-EE"/>
        </w:rPr>
        <w:t xml:space="preserve"> </w:t>
      </w:r>
      <w:r w:rsidRPr="005A178D">
        <w:rPr>
          <w:sz w:val="24"/>
          <w:szCs w:val="24"/>
          <w:lang w:val="et-EE"/>
        </w:rPr>
        <w:t xml:space="preserve">Korra § </w:t>
      </w:r>
      <w:r w:rsidRPr="005A178D">
        <w:rPr>
          <w:snapToGrid w:val="0"/>
          <w:sz w:val="24"/>
          <w:szCs w:val="24"/>
          <w:lang w:val="et-EE"/>
        </w:rPr>
        <w:t xml:space="preserve">9 kohaselt linnavara võõrandamise otsus võetakse vastus kinnisvara ja vallasvara suhtes bilansilise maksumusega 64 000 eurot </w:t>
      </w:r>
      <w:r w:rsidRPr="005A178D">
        <w:rPr>
          <w:sz w:val="24"/>
          <w:szCs w:val="24"/>
          <w:lang w:val="et-EE"/>
        </w:rPr>
        <w:t>ja enam</w:t>
      </w:r>
      <w:r w:rsidRPr="005A178D">
        <w:rPr>
          <w:snapToGrid w:val="0"/>
          <w:sz w:val="24"/>
          <w:szCs w:val="24"/>
          <w:lang w:val="et-EE"/>
        </w:rPr>
        <w:t xml:space="preserve"> – Linnavolikogu poolt Linnavalitsuse (edaspidi Linnavalitsus) ettepanekul</w:t>
      </w:r>
    </w:p>
    <w:p w:rsidR="00F33790" w:rsidRPr="005A178D" w:rsidRDefault="00F33790" w:rsidP="00D07CF9">
      <w:pPr>
        <w:jc w:val="both"/>
        <w:rPr>
          <w:snapToGrid w:val="0"/>
          <w:lang w:val="et-EE"/>
        </w:rPr>
      </w:pPr>
      <w:r w:rsidRPr="005A178D">
        <w:rPr>
          <w:lang w:val="et-EE"/>
        </w:rPr>
        <w:t>Korra § 13 kohaselt</w:t>
      </w:r>
      <w:r w:rsidRPr="005A178D">
        <w:rPr>
          <w:snapToGrid w:val="0"/>
          <w:lang w:val="et-EE"/>
        </w:rPr>
        <w:t xml:space="preserve"> toimub linnavara tasu eest võõrandamine üldjuhul avalikul enampakkumisel või eelläbirääkimistega pakkumisel, kuid seejuures on Korra § 14 sätestatud erandid, mille puhul võib linnavara tasu eest võõrandada linnavolikogu otsustuse korras, ning vastavalt Korra § 14 lg 1 ja lg 2 võib linnavara võõrandada otsustuskorras, kui kohese võõrandamise otsustamise vajadus on tingitud linna huvidest ning </w:t>
      </w:r>
      <w:r w:rsidRPr="005A178D">
        <w:rPr>
          <w:lang w:val="et-EE"/>
        </w:rPr>
        <w:t>antud võõrandamine on linnale majanduslikult kasulik.</w:t>
      </w:r>
      <w:r w:rsidRPr="005A178D">
        <w:rPr>
          <w:snapToGrid w:val="0"/>
          <w:lang w:val="et-EE"/>
        </w:rPr>
        <w:t xml:space="preserve"> </w:t>
      </w:r>
    </w:p>
    <w:p w:rsidR="00F33790" w:rsidRPr="005A178D" w:rsidRDefault="00F33790" w:rsidP="00D07CF9">
      <w:pPr>
        <w:jc w:val="both"/>
        <w:rPr>
          <w:lang w:val="et-EE"/>
        </w:rPr>
      </w:pPr>
    </w:p>
    <w:p w:rsidR="00F33790" w:rsidRPr="005A178D" w:rsidRDefault="00F33790" w:rsidP="005850DE">
      <w:pPr>
        <w:spacing w:after="120"/>
        <w:jc w:val="both"/>
        <w:rPr>
          <w:lang w:val="et-EE"/>
        </w:rPr>
      </w:pPr>
      <w:r w:rsidRPr="005A178D">
        <w:rPr>
          <w:lang w:val="et-EE"/>
        </w:rPr>
        <w:t>Korra § 6 kohaselt juhul, kui linnavara võõrandamisel kehtestatakse ostjale täiendavad kohustused linna ees, siis sellisel juhul võõrandatakse vara tagasiostuõigusega linna kasuks. Linna ees müügilepinguga võetud kohustuste mittetäitmisel või mittenõuetekohasel täitmisel ostja poolt võib linn kasutada tagasiostuõigust. Tagasiostuõiguse kasutamise otsustab igakordselt linnavolikogu. Tagasiostuõigus teostatakse vastavalt võlaõigusseaduse sätetele.</w:t>
      </w:r>
    </w:p>
    <w:p w:rsidR="00F33790" w:rsidRPr="005A178D" w:rsidRDefault="00F33790" w:rsidP="00D07CF9">
      <w:pPr>
        <w:spacing w:after="120"/>
        <w:jc w:val="both"/>
        <w:rPr>
          <w:lang w:val="et-EE"/>
        </w:rPr>
      </w:pPr>
      <w:r w:rsidRPr="005A178D">
        <w:rPr>
          <w:lang w:val="et-EE"/>
        </w:rPr>
        <w:t xml:space="preserve">Korra § 15 kohaselt juhul, kui teistkordsel avalikul enampakkumisel või eelläbirääkimistega pakkumisel ei leidu linnavarale ostjat, võib see võõrandada otsustuskorras kolmandale isikule, mille kohta võetakse vastu otsus vastavalt käesoleva määruse punktile. Kuna Narvas aadressil  </w:t>
      </w:r>
      <w:proofErr w:type="spellStart"/>
      <w:r w:rsidRPr="005A178D">
        <w:rPr>
          <w:lang w:val="et-EE"/>
        </w:rPr>
        <w:t>Daumani</w:t>
      </w:r>
      <w:proofErr w:type="spellEnd"/>
      <w:r w:rsidRPr="005A178D">
        <w:rPr>
          <w:lang w:val="et-EE"/>
        </w:rPr>
        <w:t xml:space="preserve"> 2  asuva  hoonestamata  munitsipaalmaa osas korraldati juba kolm eelläbirääkimistega  pakkumist ja kõikidel kordadel tunnistati  need  nurjunuks, siis tõenäoliselt mainitud  linnavarale ostjat ei leidu. Eeltoodut arvestades võib antud  linnavara  võõrandada otsustuskorras kolmandale isikule.</w:t>
      </w:r>
    </w:p>
    <w:p w:rsidR="00F33790" w:rsidRPr="005A178D" w:rsidRDefault="00F33790" w:rsidP="00602DD5">
      <w:pPr>
        <w:pStyle w:val="BodyText3"/>
        <w:jc w:val="both"/>
        <w:rPr>
          <w:snapToGrid w:val="0"/>
          <w:sz w:val="24"/>
          <w:szCs w:val="24"/>
          <w:lang w:val="et-EE"/>
        </w:rPr>
      </w:pPr>
      <w:r w:rsidRPr="005A178D">
        <w:rPr>
          <w:snapToGrid w:val="0"/>
          <w:sz w:val="24"/>
          <w:szCs w:val="24"/>
          <w:lang w:val="et-EE"/>
        </w:rPr>
        <w:t xml:space="preserve">Vastavalt Korra § 8 linnavara võõrandamisel tasu eest toimub linnavara võõrandamine üldjuhul keskmise müügihinna (turuväärtuse) alusel. Linnavara alghinna määrab võõrandamise otsuse vastuvõtnud isik ning alghinna määramisel lähtutakse varale antud eksperthinnangust. Seejuures </w:t>
      </w:r>
      <w:r w:rsidRPr="005A178D">
        <w:rPr>
          <w:sz w:val="24"/>
          <w:szCs w:val="24"/>
          <w:lang w:val="et-EE"/>
        </w:rPr>
        <w:t xml:space="preserve">vastavalt Linnavara eeskirja §-le 60 pole linnavara võõrandamise eesmärgiks mitte alati suurima müügihinna saamine, vaid linna probleemide lahendamine erasektori investeeringute kaasamise ja avaliku huvi tagamise teel (linna elanike huvides). Antud juhul on kinnistu võõrandamine Neste Eesti </w:t>
      </w:r>
      <w:proofErr w:type="spellStart"/>
      <w:r w:rsidRPr="005A178D">
        <w:rPr>
          <w:sz w:val="24"/>
          <w:szCs w:val="24"/>
          <w:lang w:val="et-EE"/>
        </w:rPr>
        <w:t>AS-le</w:t>
      </w:r>
      <w:proofErr w:type="spellEnd"/>
      <w:r w:rsidRPr="005A178D">
        <w:rPr>
          <w:sz w:val="24"/>
          <w:szCs w:val="24"/>
          <w:lang w:val="et-EE"/>
        </w:rPr>
        <w:t xml:space="preserve"> ja </w:t>
      </w:r>
      <w:proofErr w:type="spellStart"/>
      <w:r w:rsidRPr="005A178D">
        <w:rPr>
          <w:sz w:val="24"/>
          <w:szCs w:val="24"/>
          <w:lang w:val="et-EE"/>
        </w:rPr>
        <w:t>AS-le</w:t>
      </w:r>
      <w:proofErr w:type="spellEnd"/>
      <w:r w:rsidRPr="005A178D">
        <w:rPr>
          <w:sz w:val="24"/>
          <w:szCs w:val="24"/>
          <w:lang w:val="et-EE"/>
        </w:rPr>
        <w:t xml:space="preserve">  </w:t>
      </w:r>
      <w:proofErr w:type="spellStart"/>
      <w:r w:rsidRPr="005A178D">
        <w:rPr>
          <w:sz w:val="24"/>
          <w:szCs w:val="24"/>
          <w:lang w:val="et-EE"/>
        </w:rPr>
        <w:t>Hesburger</w:t>
      </w:r>
      <w:proofErr w:type="spellEnd"/>
      <w:r w:rsidRPr="005A178D">
        <w:rPr>
          <w:sz w:val="24"/>
          <w:szCs w:val="24"/>
          <w:lang w:val="fi-FI"/>
        </w:rPr>
        <w:t xml:space="preserve"> </w:t>
      </w:r>
      <w:r w:rsidRPr="005A178D">
        <w:rPr>
          <w:sz w:val="24"/>
          <w:szCs w:val="24"/>
          <w:lang w:val="et-EE"/>
        </w:rPr>
        <w:t xml:space="preserve">kinnistule </w:t>
      </w:r>
      <w:proofErr w:type="spellStart"/>
      <w:r w:rsidRPr="005A178D">
        <w:rPr>
          <w:sz w:val="24"/>
          <w:szCs w:val="24"/>
          <w:lang w:val="fi-FI"/>
        </w:rPr>
        <w:t>kiirtoidurestoran</w:t>
      </w:r>
      <w:proofErr w:type="spellEnd"/>
      <w:r w:rsidRPr="005A178D">
        <w:rPr>
          <w:sz w:val="24"/>
          <w:szCs w:val="24"/>
          <w:lang w:val="et-EE"/>
        </w:rPr>
        <w:t xml:space="preserve">i ja </w:t>
      </w:r>
      <w:proofErr w:type="spellStart"/>
      <w:r w:rsidRPr="005A178D">
        <w:rPr>
          <w:sz w:val="24"/>
          <w:szCs w:val="24"/>
          <w:lang w:val="fi-FI"/>
        </w:rPr>
        <w:t>automaattankla</w:t>
      </w:r>
      <w:proofErr w:type="spellEnd"/>
      <w:r w:rsidRPr="005A178D">
        <w:rPr>
          <w:sz w:val="24"/>
          <w:szCs w:val="24"/>
          <w:lang w:val="et-EE"/>
        </w:rPr>
        <w:t xml:space="preserve"> rajamise eesmärgil ning kinnistusse investeeringute tegemine linna elanike huvides. Võõrandamise hind on võrdne eksperthinnangus toodud turuväärtusega ja kinnistu turuväärtus on 94 600 eurot.</w:t>
      </w:r>
    </w:p>
    <w:p w:rsidR="00F33790" w:rsidRPr="005A178D" w:rsidRDefault="00F33790" w:rsidP="0086706C">
      <w:pPr>
        <w:spacing w:after="120"/>
        <w:jc w:val="both"/>
        <w:rPr>
          <w:snapToGrid w:val="0"/>
          <w:lang w:val="et-EE"/>
        </w:rPr>
      </w:pPr>
      <w:r w:rsidRPr="005A178D">
        <w:rPr>
          <w:snapToGrid w:val="0"/>
          <w:lang w:val="et-EE"/>
        </w:rPr>
        <w:lastRenderedPageBreak/>
        <w:t>Korra § 71 kohaselt sõlmitavatele linnavara müügilepingutele ja nende muudatustele kirjutab Narva linna nimel alla linnapea, tema äraolekul – tema poolt volitatud isik.</w:t>
      </w:r>
    </w:p>
    <w:p w:rsidR="00F33790" w:rsidRPr="005A178D" w:rsidRDefault="00F33790" w:rsidP="0086706C">
      <w:pPr>
        <w:spacing w:after="120"/>
        <w:jc w:val="both"/>
        <w:rPr>
          <w:snapToGrid w:val="0"/>
          <w:lang w:val="et-EE"/>
        </w:rPr>
      </w:pPr>
      <w:r w:rsidRPr="005A178D">
        <w:rPr>
          <w:snapToGrid w:val="0"/>
          <w:lang w:val="et-EE"/>
        </w:rPr>
        <w:t>Korra § 72 kohaselt linnavara müügilepingu ja linnavara müügilepingu muutmise lepingu notariaalse tõestamisega seotud kulud, samuti vara riiklikes registrites registreerimisega seotud kulud kannab ostja.</w:t>
      </w:r>
    </w:p>
    <w:p w:rsidR="00F33790" w:rsidRPr="005A178D" w:rsidRDefault="00F33790" w:rsidP="005850DE">
      <w:pPr>
        <w:spacing w:after="120"/>
        <w:jc w:val="both"/>
        <w:rPr>
          <w:lang w:val="et-EE"/>
        </w:rPr>
      </w:pPr>
      <w:r w:rsidRPr="005A178D">
        <w:rPr>
          <w:lang w:val="et-EE"/>
        </w:rPr>
        <w:t xml:space="preserve">Korra § 75 kohaselt juhul, kui linnavara võõrandatakse lisatingimuste kehtestamisega investeerimis- või muude kohustuste näol, peab müügilepingus olema märgitud, et nimetatud vara edasine võõrandamine või koormamine võib toimuda ainult Narva linna kirjalikul nõusolekul, mis vormistatakse linnavalitsuse vastava korraldusega. Hooneregistrisse ja kinnistusraamatusse peavad olema võõrandamise või koormamise ning tagasiostuõiguse kohta tehtud linna nõusolekut tõendavad kanded. </w:t>
      </w:r>
    </w:p>
    <w:p w:rsidR="00F33790" w:rsidRPr="005A178D" w:rsidRDefault="00F33790" w:rsidP="005850DE">
      <w:pPr>
        <w:spacing w:after="120"/>
        <w:jc w:val="both"/>
        <w:rPr>
          <w:lang w:val="et-EE"/>
        </w:rPr>
      </w:pPr>
      <w:r w:rsidRPr="005A178D">
        <w:rPr>
          <w:lang w:val="et-EE"/>
        </w:rPr>
        <w:t>Korra § 77 kohaselt ostja poolt investeerimiskohustuste mittekohase või mitteõigeaegse täitmise puhul kohaldatakse trahvi 10% ulatuses sissekandmata investeeringute summast. Trahvi maksmine ei vabasta müügilepinguga ettenähtud kohustuste täitmisest.</w:t>
      </w:r>
    </w:p>
    <w:p w:rsidR="00F33790" w:rsidRPr="005A178D" w:rsidRDefault="00F33790" w:rsidP="00803A14">
      <w:pPr>
        <w:pStyle w:val="BodyText3"/>
        <w:spacing w:after="0"/>
        <w:jc w:val="both"/>
        <w:rPr>
          <w:sz w:val="24"/>
          <w:szCs w:val="24"/>
          <w:lang w:val="et-EE"/>
        </w:rPr>
      </w:pPr>
      <w:r w:rsidRPr="005A178D">
        <w:rPr>
          <w:sz w:val="24"/>
          <w:szCs w:val="24"/>
          <w:lang w:val="et-EE"/>
        </w:rPr>
        <w:t xml:space="preserve">Korra § 82 kohaselt juhul, kui linnavara võõrandamisel on lisatingimuseks investeerimiskohustus ja selline tingimus on sätestatud müügilepingus, juhindub võõrandamise korraldaja kontrolli läbiviimisel sellest, et omandatud varasse müügilepingu kohaselt tehtavate investeeringute maht peab olema dokumentaalselt (summad esitatakse aruandes ilma käibemaksuta) või muul, lepingupooltele vastuvõetaval viisil tõendatud, või hinnatud kompetentse isiku poolt nende turuväärtuses. </w:t>
      </w:r>
    </w:p>
    <w:p w:rsidR="00F33790" w:rsidRPr="005A178D" w:rsidRDefault="00F33790" w:rsidP="005850DE">
      <w:pPr>
        <w:pStyle w:val="BodyText"/>
        <w:spacing w:after="120" w:line="240" w:lineRule="auto"/>
        <w:rPr>
          <w:rFonts w:ascii="Times New Roman" w:hAnsi="Times New Roman"/>
          <w:szCs w:val="24"/>
        </w:rPr>
      </w:pPr>
      <w:r w:rsidRPr="005A178D">
        <w:rPr>
          <w:rFonts w:ascii="Times New Roman" w:hAnsi="Times New Roman"/>
          <w:szCs w:val="24"/>
        </w:rPr>
        <w:t xml:space="preserve">Neste Eesti AS ja AS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ei saa börsiettevõttena  väljastada  täpset investeeringute  suurust kinnitavaid  dokumente, mistõttu investeeringute suurus (1 200 000 eurot) on kirjeldatud orienteeruvalt ja investeeringute maht  peab olema tõendatud  muul lepingupooltele vastuvõetaval  viisil või hinnatud kompetentse  isiku poolt.</w:t>
      </w:r>
    </w:p>
    <w:p w:rsidR="00F33790" w:rsidRPr="005A178D" w:rsidRDefault="00F33790" w:rsidP="005850DE">
      <w:pPr>
        <w:pStyle w:val="BodyText"/>
        <w:spacing w:after="120" w:line="240" w:lineRule="auto"/>
        <w:rPr>
          <w:rFonts w:ascii="Times New Roman" w:hAnsi="Times New Roman"/>
          <w:szCs w:val="24"/>
        </w:rPr>
      </w:pPr>
      <w:r w:rsidRPr="005A178D">
        <w:rPr>
          <w:rFonts w:ascii="Times New Roman" w:hAnsi="Times New Roman"/>
          <w:szCs w:val="24"/>
        </w:rPr>
        <w:t xml:space="preserve">Asjaõigusseaduse § 70 kohaselt võib asi olla omandatud ühisesse omandisse. Sama paragrahvi lõike 2 kohaselt </w:t>
      </w:r>
      <w:r w:rsidRPr="005A178D">
        <w:rPr>
          <w:rFonts w:ascii="Times New Roman" w:hAnsi="Times New Roman"/>
          <w:szCs w:val="24"/>
          <w:shd w:val="clear" w:color="auto" w:fill="FFFFFF"/>
        </w:rPr>
        <w:t xml:space="preserve">ühine omand on kaasomand või ühisomand. Sama paragrahvi lõike 3 kohaselt kaasomand on kahele või enamale isikule üheaegselt mõttelistes osades ühises asjas kuuluv omand. Antud juhul </w:t>
      </w:r>
      <w:r w:rsidRPr="005A178D">
        <w:rPr>
          <w:rFonts w:ascii="Times New Roman" w:hAnsi="Times New Roman"/>
          <w:szCs w:val="24"/>
        </w:rPr>
        <w:t xml:space="preserve">omandavad Neste Eesti AS ja AS  </w:t>
      </w:r>
      <w:proofErr w:type="spellStart"/>
      <w:r w:rsidRPr="005A178D">
        <w:rPr>
          <w:rFonts w:ascii="Times New Roman" w:hAnsi="Times New Roman"/>
          <w:szCs w:val="24"/>
        </w:rPr>
        <w:t>Hesburger</w:t>
      </w:r>
      <w:proofErr w:type="spellEnd"/>
      <w:r w:rsidRPr="005A178D">
        <w:rPr>
          <w:rFonts w:ascii="Times New Roman" w:hAnsi="Times New Roman"/>
          <w:szCs w:val="24"/>
        </w:rPr>
        <w:t xml:space="preserve"> nende ühisest taotlusest tulenevalt kinnistu kaasomandisse. Taotlusest tuleneb ka, et mainitud isikud soovivad võtta kinnistu omandamisega seotud kohustused endale solidaarselt. Asjaõigusseaduse § 71 lg 1  kohaselt k</w:t>
      </w:r>
      <w:r w:rsidRPr="005A178D">
        <w:rPr>
          <w:rFonts w:ascii="Times New Roman" w:hAnsi="Times New Roman"/>
          <w:szCs w:val="24"/>
          <w:shd w:val="clear" w:color="auto" w:fill="FFFFFF"/>
        </w:rPr>
        <w:t>aasomanike osad ühises asjas on võrdsed, kui seaduses või tehinguga ei ole sätestatud teisiti</w:t>
      </w:r>
      <w:r w:rsidRPr="005A178D">
        <w:rPr>
          <w:rFonts w:ascii="Times New Roman" w:hAnsi="Times New Roman"/>
          <w:szCs w:val="24"/>
        </w:rPr>
        <w:t xml:space="preserve">. Võlaõigusseaduse § 72 lg 1 kohaselt, </w:t>
      </w:r>
      <w:r w:rsidRPr="005A178D">
        <w:rPr>
          <w:rFonts w:ascii="Times New Roman" w:hAnsi="Times New Roman"/>
          <w:szCs w:val="24"/>
          <w:shd w:val="clear" w:color="auto" w:fill="FFFFFF"/>
        </w:rPr>
        <w:t xml:space="preserve">kui mitu võlausaldajat võivad seadusest, tehingust või kohustuse olemusest tulenevalt nõuda kohustuse täitmist üksnes ühiselt, on võlgnikul õigus kohustus täita üksnes kõigile võlausaldajatele ühiselt. </w:t>
      </w:r>
    </w:p>
    <w:p w:rsidR="00F33790" w:rsidRPr="005A178D" w:rsidRDefault="00F33790" w:rsidP="0086706C">
      <w:pPr>
        <w:pStyle w:val="Heading5"/>
        <w:numPr>
          <w:ilvl w:val="0"/>
          <w:numId w:val="2"/>
        </w:numPr>
        <w:spacing w:after="120"/>
        <w:jc w:val="both"/>
        <w:rPr>
          <w:rFonts w:ascii="Times New Roman" w:hAnsi="Times New Roman" w:cs="Times New Roman"/>
          <w:b/>
          <w:color w:val="000000"/>
          <w:sz w:val="24"/>
          <w:szCs w:val="24"/>
        </w:rPr>
      </w:pPr>
      <w:r w:rsidRPr="005A178D">
        <w:rPr>
          <w:rFonts w:ascii="Times New Roman" w:hAnsi="Times New Roman" w:cs="Times New Roman"/>
          <w:b/>
          <w:color w:val="000000"/>
          <w:sz w:val="24"/>
          <w:szCs w:val="24"/>
        </w:rPr>
        <w:t>OTSUS</w:t>
      </w:r>
    </w:p>
    <w:p w:rsidR="00F33790" w:rsidRPr="005A178D" w:rsidRDefault="00F33790" w:rsidP="00CF34EB">
      <w:pPr>
        <w:spacing w:after="120"/>
        <w:jc w:val="both"/>
        <w:rPr>
          <w:lang w:val="et-EE"/>
        </w:rPr>
      </w:pPr>
      <w:r w:rsidRPr="005A178D">
        <w:rPr>
          <w:lang w:val="et-EE"/>
        </w:rPr>
        <w:t xml:space="preserve">3.1. Võõrandada otsustuse korras Neste Eesti AS-ile (registrikood 1016751, asukoht Sõpruse pst 155, Tallinn)  ja AS-ile  </w:t>
      </w:r>
      <w:proofErr w:type="spellStart"/>
      <w:r w:rsidRPr="005A178D">
        <w:rPr>
          <w:lang w:val="et-EE"/>
        </w:rPr>
        <w:t>Hesburger</w:t>
      </w:r>
      <w:proofErr w:type="spellEnd"/>
      <w:r w:rsidRPr="005A178D">
        <w:rPr>
          <w:lang w:val="et-EE"/>
        </w:rPr>
        <w:t xml:space="preserve"> (registrikood 10312806, asukoht Uusaru 3, Saue) (edaspidi koos ka </w:t>
      </w:r>
      <w:r w:rsidRPr="005A178D">
        <w:rPr>
          <w:i/>
          <w:lang w:val="et-EE"/>
        </w:rPr>
        <w:t>ostjad</w:t>
      </w:r>
      <w:r w:rsidRPr="005A178D">
        <w:rPr>
          <w:lang w:val="et-EE"/>
        </w:rPr>
        <w:t xml:space="preserve">) võrdsetes mõttelistes osades kaasomandisse Narva Linnavalitsuse Arhitektuuri- ja Linnaplaneerimise Ameti (registrikood 75029820) bilansis olev linnavara: hoonestamata kinnistu Narvas aadressil </w:t>
      </w:r>
      <w:proofErr w:type="spellStart"/>
      <w:r w:rsidRPr="005A178D">
        <w:rPr>
          <w:lang w:val="et-EE"/>
        </w:rPr>
        <w:t>Ancis</w:t>
      </w:r>
      <w:proofErr w:type="spellEnd"/>
      <w:r w:rsidRPr="005A178D">
        <w:rPr>
          <w:lang w:val="et-EE"/>
        </w:rPr>
        <w:t xml:space="preserve"> </w:t>
      </w:r>
      <w:proofErr w:type="spellStart"/>
      <w:r w:rsidRPr="005A178D">
        <w:rPr>
          <w:lang w:val="et-EE"/>
        </w:rPr>
        <w:t>Daumani</w:t>
      </w:r>
      <w:proofErr w:type="spellEnd"/>
      <w:r w:rsidRPr="005A178D">
        <w:rPr>
          <w:lang w:val="et-EE"/>
        </w:rPr>
        <w:t xml:space="preserve"> tn 2</w:t>
      </w:r>
      <w:r w:rsidRPr="005A178D">
        <w:rPr>
          <w:b/>
          <w:lang w:val="et-EE"/>
        </w:rPr>
        <w:t xml:space="preserve"> </w:t>
      </w:r>
      <w:r w:rsidRPr="005A178D">
        <w:rPr>
          <w:lang w:val="et-EE"/>
        </w:rPr>
        <w:t>(katastritunnus 51104:001:0098, sihtotstarve - ärimaa 100%, pindala – 3 784 m</w:t>
      </w:r>
      <w:r w:rsidRPr="005A178D">
        <w:rPr>
          <w:vertAlign w:val="superscript"/>
          <w:lang w:val="et-EE"/>
        </w:rPr>
        <w:t>2</w:t>
      </w:r>
      <w:r w:rsidRPr="005A178D">
        <w:rPr>
          <w:lang w:val="et-EE"/>
        </w:rPr>
        <w:t xml:space="preserve">, kinnistusregistri nr 1642609, bilansiline maksumus 12110 eurot, olemasolevad kitsendused: maa-aluse soojatorustiku kaitsevöönd,  elektrimaakaabelliini ja elektriõhuliini kaitsevööndid, gaasitorustiku kaitsevöönd) müügihinnaga 94 600 (üheksakümmend neli tuhat </w:t>
      </w:r>
      <w:proofErr w:type="spellStart"/>
      <w:r w:rsidRPr="005A178D">
        <w:rPr>
          <w:lang w:val="et-EE"/>
        </w:rPr>
        <w:t>kuussada)eurot</w:t>
      </w:r>
      <w:proofErr w:type="spellEnd"/>
      <w:r w:rsidRPr="005A178D">
        <w:rPr>
          <w:lang w:val="et-EE"/>
        </w:rPr>
        <w:t xml:space="preserve">. </w:t>
      </w:r>
    </w:p>
    <w:p w:rsidR="00F33790" w:rsidRPr="005A178D" w:rsidRDefault="00F33790" w:rsidP="000D65E1">
      <w:pPr>
        <w:spacing w:before="120" w:after="120"/>
        <w:jc w:val="both"/>
        <w:rPr>
          <w:lang w:val="et-EE"/>
        </w:rPr>
      </w:pPr>
      <w:r w:rsidRPr="005A178D">
        <w:rPr>
          <w:lang w:val="et-EE"/>
        </w:rPr>
        <w:t xml:space="preserve">3.2. Kehtestada järgmised võõrandamise lisatingimused, mille täitmise eest AS </w:t>
      </w:r>
      <w:proofErr w:type="spellStart"/>
      <w:r w:rsidRPr="005A178D">
        <w:rPr>
          <w:lang w:val="et-EE"/>
        </w:rPr>
        <w:t>Hesburger</w:t>
      </w:r>
      <w:proofErr w:type="spellEnd"/>
      <w:r w:rsidRPr="005A178D">
        <w:rPr>
          <w:lang w:val="et-EE"/>
        </w:rPr>
        <w:t xml:space="preserve"> ja Neste Eesti AS vastutavad ühiselt: </w:t>
      </w:r>
    </w:p>
    <w:p w:rsidR="00F33790" w:rsidRPr="005A178D" w:rsidRDefault="00F33790" w:rsidP="00453C0D">
      <w:pPr>
        <w:spacing w:after="120"/>
        <w:ind w:left="360"/>
        <w:jc w:val="both"/>
        <w:rPr>
          <w:lang w:val="et-EE"/>
        </w:rPr>
      </w:pPr>
      <w:r w:rsidRPr="005A178D">
        <w:rPr>
          <w:lang w:val="et-EE"/>
        </w:rPr>
        <w:lastRenderedPageBreak/>
        <w:t xml:space="preserve">3.2.1. Ostjad kohustuvad  rajama kinnistule AS-i </w:t>
      </w:r>
      <w:proofErr w:type="spellStart"/>
      <w:r w:rsidRPr="005A178D">
        <w:rPr>
          <w:lang w:val="et-EE"/>
        </w:rPr>
        <w:t>Hesburger</w:t>
      </w:r>
      <w:proofErr w:type="spellEnd"/>
      <w:r w:rsidRPr="005A178D">
        <w:rPr>
          <w:lang w:val="et-EE"/>
        </w:rPr>
        <w:t xml:space="preserve"> poolt  kiirtoidurestorani ja Neste Eesti AS-i poolt autokütuste automaattankla hiljemalt  2018. a lõpuks vastavalt AS-i </w:t>
      </w:r>
      <w:proofErr w:type="spellStart"/>
      <w:r w:rsidRPr="005A178D">
        <w:rPr>
          <w:lang w:val="et-EE"/>
        </w:rPr>
        <w:t>Hesburger</w:t>
      </w:r>
      <w:proofErr w:type="spellEnd"/>
      <w:r w:rsidRPr="005A178D">
        <w:rPr>
          <w:lang w:val="et-EE"/>
        </w:rPr>
        <w:t xml:space="preserve"> ja Neste Eesti AS-i poolt Eestis seni kasutatud tüüplahendustele ning  investeerima selleks kokku orienteeruvalt üks miljon kakssada  tuhat (1 200 000) eurot.  </w:t>
      </w:r>
    </w:p>
    <w:p w:rsidR="00F33790" w:rsidRPr="005A178D" w:rsidRDefault="00F33790" w:rsidP="00453C0D">
      <w:pPr>
        <w:spacing w:after="120"/>
        <w:ind w:left="360"/>
        <w:jc w:val="both"/>
        <w:rPr>
          <w:lang w:val="et-EE"/>
        </w:rPr>
      </w:pPr>
      <w:r w:rsidRPr="005A178D">
        <w:rPr>
          <w:lang w:val="et-EE"/>
        </w:rPr>
        <w:t xml:space="preserve">3.2.2. Kuna Neste Eesti AS ja AS  </w:t>
      </w:r>
      <w:proofErr w:type="spellStart"/>
      <w:r w:rsidRPr="005A178D">
        <w:rPr>
          <w:lang w:val="et-EE"/>
        </w:rPr>
        <w:t>Hesburger</w:t>
      </w:r>
      <w:proofErr w:type="spellEnd"/>
      <w:r w:rsidRPr="005A178D">
        <w:rPr>
          <w:lang w:val="et-EE"/>
        </w:rPr>
        <w:t xml:space="preserve"> ei saa börsiettevõttena väljastada  täpset investeeringute suurust kinnitavaid  dokumente, peab olema otsuse punktis 3.2.1. ettenähtud investeeringute suurus (orienteerivalt 1 200 000 eurot) tõendatud muul lepingupooltele vastuvõetaval viisil või hinnatud kompetentse  isiku poolt. Investeeringute hindamisega seotud kulud tasuvad ostjad.</w:t>
      </w:r>
    </w:p>
    <w:p w:rsidR="00F33790" w:rsidRPr="005A178D" w:rsidRDefault="00F33790" w:rsidP="000D65E1">
      <w:pPr>
        <w:spacing w:after="120"/>
        <w:ind w:left="360"/>
        <w:jc w:val="both"/>
        <w:rPr>
          <w:lang w:val="et-EE"/>
        </w:rPr>
      </w:pPr>
      <w:r w:rsidRPr="005A178D">
        <w:rPr>
          <w:lang w:val="et-EE"/>
        </w:rPr>
        <w:t>3.2.3. Otsuse punktis 3.2.1. ettenähtud investeerimiskohustuse mittetäitmisel või mitteõigeaegsel täitmisel kohaldatakse leppetrahvi 10% (kümne protsendi) ulatuses tähtajaks tegemata investeeringute summalt. Leppetrahvi tasumine ei vabasta ostjat endale võetud kohustuste täitmisest.</w:t>
      </w:r>
    </w:p>
    <w:p w:rsidR="00F33790" w:rsidRPr="005A178D" w:rsidRDefault="00F33790" w:rsidP="000D65E1">
      <w:pPr>
        <w:spacing w:after="120"/>
        <w:ind w:left="360"/>
        <w:jc w:val="both"/>
        <w:rPr>
          <w:lang w:val="et-EE"/>
        </w:rPr>
      </w:pPr>
      <w:r w:rsidRPr="005A178D">
        <w:rPr>
          <w:lang w:val="et-EE"/>
        </w:rPr>
        <w:t>3.2.4. Ostja poolt otsuse punktides 3.2.1-3.2.2 ettenähtud kohustuste mittetäitmisel või mittenõuetekohasel täitmisel on müüjal õigus teostada kinnistu tagasiostuõigus hinnaga, millega kinnistu müüdi.</w:t>
      </w:r>
    </w:p>
    <w:p w:rsidR="00F33790" w:rsidRPr="005A178D" w:rsidRDefault="00F33790" w:rsidP="000D65E1">
      <w:pPr>
        <w:spacing w:after="120"/>
        <w:ind w:left="360"/>
        <w:jc w:val="both"/>
        <w:rPr>
          <w:lang w:val="et-EE"/>
        </w:rPr>
      </w:pPr>
      <w:r w:rsidRPr="005A178D">
        <w:rPr>
          <w:lang w:val="et-EE"/>
        </w:rPr>
        <w:t xml:space="preserve">3.2.5. Kinnistu edasine võõrandamine või koormamine toimub ainult Narva linna kirjalikul nõusolekul, mis vormistatakse linnavalitsuse vastava korraldusega. Kinnistusraamatusse peavad olema võõrandamise või koormamise ning tagasiostuõiguse kohta tehtud linna nõusolekut tõendavad kanded. </w:t>
      </w:r>
    </w:p>
    <w:p w:rsidR="00F33790" w:rsidRPr="005A178D" w:rsidRDefault="00F33790" w:rsidP="000D65E1">
      <w:pPr>
        <w:spacing w:after="120"/>
        <w:jc w:val="both"/>
        <w:rPr>
          <w:lang w:val="et-EE"/>
        </w:rPr>
      </w:pPr>
      <w:r w:rsidRPr="005A178D">
        <w:rPr>
          <w:lang w:val="et-EE"/>
        </w:rPr>
        <w:t xml:space="preserve">3.3. Müügilepingu ja müügilepingu muutmise lepingu sõlmimisega seotud kulud, sh notari tasu ja lepingu kinnistamise riigilõivu, tasub ostja. </w:t>
      </w:r>
    </w:p>
    <w:p w:rsidR="00F33790" w:rsidRPr="005A178D" w:rsidRDefault="00F33790" w:rsidP="000D65E1">
      <w:pPr>
        <w:spacing w:before="120"/>
        <w:jc w:val="both"/>
        <w:rPr>
          <w:lang w:val="et-EE"/>
        </w:rPr>
      </w:pPr>
      <w:r w:rsidRPr="005A178D">
        <w:rPr>
          <w:lang w:val="et-EE"/>
        </w:rPr>
        <w:t xml:space="preserve">3.4. Müügileping sõlmitakse hiljemalt 30 (kolmekümne) päeva jooksul käesoleva otsuse jõustumisest arvates. Juhul, kui ostja keeldub müügilepingu sõlmimisest, sealhulgas ei teosta õigeaegselt müügilepingu sõlmimiseks nõutavaid toiminguid, võib Narva Linnavolikogu tunnistada käesoleva otsuse tagasiulatuvalt kehtetuks. </w:t>
      </w:r>
    </w:p>
    <w:p w:rsidR="00F33790" w:rsidRPr="005A178D" w:rsidRDefault="00F33790" w:rsidP="000D65E1">
      <w:pPr>
        <w:spacing w:before="120"/>
        <w:jc w:val="both"/>
        <w:rPr>
          <w:lang w:val="et-EE"/>
        </w:rPr>
      </w:pPr>
      <w:r w:rsidRPr="005A178D">
        <w:rPr>
          <w:lang w:val="et-EE"/>
        </w:rPr>
        <w:t xml:space="preserve">3.5. Volitada linnapead Eduard </w:t>
      </w:r>
      <w:proofErr w:type="spellStart"/>
      <w:r w:rsidRPr="005A178D">
        <w:rPr>
          <w:lang w:val="et-EE"/>
        </w:rPr>
        <w:t>East´i</w:t>
      </w:r>
      <w:proofErr w:type="spellEnd"/>
      <w:r w:rsidRPr="005A178D">
        <w:rPr>
          <w:lang w:val="et-EE"/>
        </w:rPr>
        <w:t xml:space="preserve"> allkirjastama Narva linna nimel vastav notariaalselt tõestatud leping.</w:t>
      </w:r>
    </w:p>
    <w:p w:rsidR="00F33790" w:rsidRPr="005A178D" w:rsidRDefault="00F33790" w:rsidP="0086706C">
      <w:pPr>
        <w:jc w:val="both"/>
        <w:rPr>
          <w:lang w:val="et-EE"/>
        </w:rPr>
      </w:pPr>
    </w:p>
    <w:p w:rsidR="00F33790" w:rsidRPr="005A178D" w:rsidRDefault="00F33790" w:rsidP="0086706C">
      <w:pPr>
        <w:jc w:val="both"/>
        <w:rPr>
          <w:lang w:val="et-EE"/>
        </w:rPr>
      </w:pPr>
    </w:p>
    <w:p w:rsidR="00F33790" w:rsidRPr="005A178D" w:rsidRDefault="00F33790" w:rsidP="0086706C">
      <w:pPr>
        <w:numPr>
          <w:ilvl w:val="0"/>
          <w:numId w:val="2"/>
        </w:numPr>
        <w:spacing w:after="120"/>
        <w:rPr>
          <w:b/>
          <w:lang w:val="et-EE"/>
        </w:rPr>
      </w:pPr>
      <w:r w:rsidRPr="005A178D">
        <w:rPr>
          <w:b/>
          <w:lang w:val="et-EE"/>
        </w:rPr>
        <w:t>RAKENDUSSÄTTED</w:t>
      </w:r>
    </w:p>
    <w:p w:rsidR="00F33790" w:rsidRPr="005A178D" w:rsidRDefault="00F33790" w:rsidP="0086706C">
      <w:pPr>
        <w:numPr>
          <w:ilvl w:val="1"/>
          <w:numId w:val="2"/>
        </w:numPr>
        <w:spacing w:after="120"/>
        <w:jc w:val="both"/>
        <w:rPr>
          <w:lang w:val="et-EE"/>
        </w:rPr>
      </w:pPr>
      <w:r w:rsidRPr="005A178D">
        <w:rPr>
          <w:lang w:val="et-EE"/>
        </w:rPr>
        <w:t>Narva Linnavolikogu kantseleil teha otsus teatavaks Narva Linnavalitsusele.</w:t>
      </w:r>
    </w:p>
    <w:p w:rsidR="00F33790" w:rsidRPr="005A178D" w:rsidRDefault="00F33790" w:rsidP="0086706C">
      <w:pPr>
        <w:numPr>
          <w:ilvl w:val="1"/>
          <w:numId w:val="2"/>
        </w:numPr>
        <w:spacing w:after="120"/>
        <w:jc w:val="both"/>
        <w:rPr>
          <w:lang w:val="et-EE"/>
        </w:rPr>
      </w:pPr>
      <w:r w:rsidRPr="005A178D">
        <w:rPr>
          <w:lang w:val="et-EE"/>
        </w:rPr>
        <w:t>Otsus jõustub seadusega sätestatud korras.</w:t>
      </w:r>
    </w:p>
    <w:p w:rsidR="00F33790" w:rsidRPr="005A178D" w:rsidRDefault="00F33790" w:rsidP="0086706C">
      <w:pPr>
        <w:pStyle w:val="BodyText2"/>
        <w:numPr>
          <w:ilvl w:val="1"/>
          <w:numId w:val="2"/>
        </w:numPr>
        <w:spacing w:after="120"/>
        <w:rPr>
          <w:rFonts w:ascii="Times New Roman" w:hAnsi="Times New Roman"/>
          <w:i w:val="0"/>
          <w:sz w:val="24"/>
          <w:szCs w:val="24"/>
        </w:rPr>
      </w:pPr>
      <w:r w:rsidRPr="005A178D">
        <w:rPr>
          <w:rFonts w:ascii="Times New Roman" w:hAnsi="Times New Roman"/>
          <w:i w:val="0"/>
          <w:sz w:val="24"/>
          <w:szCs w:val="24"/>
        </w:rPr>
        <w:t>Otsust võib vaidlustada Tartu Halduskohtu Jõhvi kohtumajas 30 päeva jooksul arvates otsuse teatavakstegemise päevast.</w:t>
      </w:r>
    </w:p>
    <w:p w:rsidR="00F33790" w:rsidRPr="005A178D" w:rsidRDefault="00F33790" w:rsidP="0086706C">
      <w:pPr>
        <w:jc w:val="both"/>
        <w:rPr>
          <w:lang w:val="et-EE"/>
        </w:rPr>
      </w:pPr>
    </w:p>
    <w:p w:rsidR="00F33790" w:rsidRPr="005A178D" w:rsidRDefault="00F33790" w:rsidP="0086706C">
      <w:pPr>
        <w:jc w:val="both"/>
        <w:rPr>
          <w:lang w:val="et-EE"/>
        </w:rPr>
      </w:pPr>
    </w:p>
    <w:p w:rsidR="00F33790" w:rsidRPr="005A178D" w:rsidRDefault="00F33790" w:rsidP="0086706C">
      <w:pPr>
        <w:jc w:val="both"/>
        <w:rPr>
          <w:lang w:val="et-EE"/>
        </w:rPr>
      </w:pPr>
    </w:p>
    <w:p w:rsidR="00F33790" w:rsidRPr="005A178D" w:rsidRDefault="00F33790" w:rsidP="0086706C">
      <w:pPr>
        <w:jc w:val="both"/>
        <w:rPr>
          <w:lang w:val="et-EE"/>
        </w:rPr>
      </w:pPr>
    </w:p>
    <w:p w:rsidR="00F33790" w:rsidRPr="005A178D" w:rsidRDefault="00F33790" w:rsidP="0086706C">
      <w:pPr>
        <w:jc w:val="both"/>
        <w:rPr>
          <w:lang w:val="et-EE"/>
        </w:rPr>
      </w:pPr>
      <w:r w:rsidRPr="005A178D">
        <w:rPr>
          <w:lang w:val="et-EE"/>
        </w:rPr>
        <w:t>Tarmo Tammiste</w:t>
      </w:r>
    </w:p>
    <w:p w:rsidR="00F33790" w:rsidRPr="005A178D" w:rsidRDefault="00F33790" w:rsidP="005850DE">
      <w:pPr>
        <w:jc w:val="both"/>
        <w:rPr>
          <w:lang w:val="et-EE"/>
        </w:rPr>
      </w:pPr>
      <w:r w:rsidRPr="005A178D">
        <w:rPr>
          <w:lang w:val="et-EE"/>
        </w:rPr>
        <w:t>Narva Linnavolikogu esimees</w:t>
      </w:r>
    </w:p>
    <w:sectPr w:rsidR="00F33790" w:rsidRPr="005A178D" w:rsidSect="00E02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018"/>
    <w:multiLevelType w:val="hybridMultilevel"/>
    <w:tmpl w:val="61267F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F3731E"/>
    <w:multiLevelType w:val="hybridMultilevel"/>
    <w:tmpl w:val="07B6369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9496DB4"/>
    <w:multiLevelType w:val="multilevel"/>
    <w:tmpl w:val="A0E63C1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900"/>
        </w:tabs>
        <w:ind w:left="900" w:hanging="540"/>
      </w:pPr>
      <w:rPr>
        <w:rFonts w:ascii="Symbol" w:hAnsi="Symbol" w:hint="default"/>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
    <w:nsid w:val="0E4C2F35"/>
    <w:multiLevelType w:val="multilevel"/>
    <w:tmpl w:val="3D427C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080"/>
        </w:tabs>
        <w:ind w:left="1080" w:hanging="720"/>
      </w:pPr>
      <w:rPr>
        <w:rFonts w:cs="Times New Roman"/>
        <w:color w:val="auto"/>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4">
    <w:nsid w:val="49627C7A"/>
    <w:multiLevelType w:val="multilevel"/>
    <w:tmpl w:val="5CB05710"/>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900"/>
        </w:tabs>
        <w:ind w:left="900" w:hanging="540"/>
      </w:pPr>
      <w:rPr>
        <w:rFonts w:cs="Times New Roman"/>
      </w:rPr>
    </w:lvl>
    <w:lvl w:ilvl="2">
      <w:start w:val="1"/>
      <w:numFmt w:val="bullet"/>
      <w:lvlText w:val=""/>
      <w:lvlJc w:val="left"/>
      <w:pPr>
        <w:tabs>
          <w:tab w:val="num" w:pos="1080"/>
        </w:tabs>
        <w:ind w:left="1080" w:hanging="720"/>
      </w:pPr>
      <w:rPr>
        <w:rFonts w:ascii="Symbol" w:hAnsi="Symbol" w:hint="default"/>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nsid w:val="4E513986"/>
    <w:multiLevelType w:val="hybridMultilevel"/>
    <w:tmpl w:val="370084B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A4B2E0D"/>
    <w:multiLevelType w:val="hybridMultilevel"/>
    <w:tmpl w:val="CD829C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83203E8"/>
    <w:multiLevelType w:val="hybridMultilevel"/>
    <w:tmpl w:val="C192AB48"/>
    <w:lvl w:ilvl="0" w:tplc="0409000F">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6C"/>
    <w:rsid w:val="00012874"/>
    <w:rsid w:val="000305C8"/>
    <w:rsid w:val="0009180B"/>
    <w:rsid w:val="000A44A7"/>
    <w:rsid w:val="000D65E1"/>
    <w:rsid w:val="0016571A"/>
    <w:rsid w:val="001B1520"/>
    <w:rsid w:val="001E6262"/>
    <w:rsid w:val="002C0320"/>
    <w:rsid w:val="002F036F"/>
    <w:rsid w:val="0040222C"/>
    <w:rsid w:val="00407894"/>
    <w:rsid w:val="00453C0D"/>
    <w:rsid w:val="004A46D7"/>
    <w:rsid w:val="004D2E11"/>
    <w:rsid w:val="00515CF2"/>
    <w:rsid w:val="005363F6"/>
    <w:rsid w:val="005850DE"/>
    <w:rsid w:val="005A178D"/>
    <w:rsid w:val="005D126D"/>
    <w:rsid w:val="00602DD5"/>
    <w:rsid w:val="00634806"/>
    <w:rsid w:val="006A03F1"/>
    <w:rsid w:val="0073560F"/>
    <w:rsid w:val="00742778"/>
    <w:rsid w:val="007A3CAC"/>
    <w:rsid w:val="00803A14"/>
    <w:rsid w:val="008136EB"/>
    <w:rsid w:val="00814872"/>
    <w:rsid w:val="0086706C"/>
    <w:rsid w:val="008A67B8"/>
    <w:rsid w:val="008B32AF"/>
    <w:rsid w:val="009138E8"/>
    <w:rsid w:val="009217C0"/>
    <w:rsid w:val="00952A3E"/>
    <w:rsid w:val="009B27CF"/>
    <w:rsid w:val="009B417C"/>
    <w:rsid w:val="00A561D3"/>
    <w:rsid w:val="00B472A6"/>
    <w:rsid w:val="00B63BE6"/>
    <w:rsid w:val="00CF169B"/>
    <w:rsid w:val="00CF34EB"/>
    <w:rsid w:val="00CF6927"/>
    <w:rsid w:val="00D07CF9"/>
    <w:rsid w:val="00D1785B"/>
    <w:rsid w:val="00D341E8"/>
    <w:rsid w:val="00D627AF"/>
    <w:rsid w:val="00E02938"/>
    <w:rsid w:val="00E112B3"/>
    <w:rsid w:val="00E32CF7"/>
    <w:rsid w:val="00E435F4"/>
    <w:rsid w:val="00EA7B35"/>
    <w:rsid w:val="00F33790"/>
    <w:rsid w:val="00FC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706C"/>
    <w:rPr>
      <w:rFonts w:ascii="Times New Roman" w:eastAsia="Times New Roman" w:hAnsi="Times New Roman"/>
      <w:sz w:val="24"/>
      <w:szCs w:val="24"/>
    </w:rPr>
  </w:style>
  <w:style w:type="paragraph" w:styleId="Heading1">
    <w:name w:val="heading 1"/>
    <w:basedOn w:val="Normal"/>
    <w:next w:val="Normal"/>
    <w:link w:val="Heading1Char"/>
    <w:uiPriority w:val="99"/>
    <w:qFormat/>
    <w:rsid w:val="0086706C"/>
    <w:pPr>
      <w:keepNext/>
      <w:jc w:val="right"/>
      <w:outlineLvl w:val="0"/>
    </w:pPr>
    <w:rPr>
      <w:rFonts w:ascii="Book Antiqua" w:hAnsi="Book Antiqua"/>
      <w:szCs w:val="20"/>
      <w:lang w:val="et-EE"/>
    </w:rPr>
  </w:style>
  <w:style w:type="paragraph" w:styleId="Heading3">
    <w:name w:val="heading 3"/>
    <w:basedOn w:val="Normal"/>
    <w:next w:val="Normal"/>
    <w:link w:val="Heading3Char"/>
    <w:uiPriority w:val="99"/>
    <w:qFormat/>
    <w:rsid w:val="0086706C"/>
    <w:pPr>
      <w:keepNext/>
      <w:jc w:val="center"/>
      <w:outlineLvl w:val="2"/>
    </w:pPr>
    <w:rPr>
      <w:rFonts w:ascii="Book Antiqua" w:hAnsi="Book Antiqua"/>
      <w:b/>
      <w:sz w:val="40"/>
      <w:szCs w:val="20"/>
      <w:lang w:val="et-EE"/>
    </w:rPr>
  </w:style>
  <w:style w:type="paragraph" w:styleId="Heading4">
    <w:name w:val="heading 4"/>
    <w:basedOn w:val="Normal"/>
    <w:next w:val="Normal"/>
    <w:link w:val="Heading4Char"/>
    <w:uiPriority w:val="99"/>
    <w:qFormat/>
    <w:rsid w:val="0086706C"/>
    <w:pPr>
      <w:keepNext/>
      <w:spacing w:before="240" w:after="60"/>
      <w:outlineLvl w:val="3"/>
    </w:pPr>
    <w:rPr>
      <w:b/>
      <w:bCs/>
      <w:sz w:val="28"/>
      <w:szCs w:val="28"/>
    </w:rPr>
  </w:style>
  <w:style w:type="paragraph" w:styleId="Heading5">
    <w:name w:val="heading 5"/>
    <w:basedOn w:val="Normal"/>
    <w:next w:val="Normal"/>
    <w:link w:val="Heading5Char"/>
    <w:uiPriority w:val="99"/>
    <w:qFormat/>
    <w:rsid w:val="0086706C"/>
    <w:pPr>
      <w:keepNext/>
      <w:jc w:val="center"/>
      <w:outlineLvl w:val="4"/>
    </w:pPr>
    <w:rPr>
      <w:rFonts w:ascii="Bookman Old Style" w:hAnsi="Bookman Old Style" w:cs="Tahoma"/>
      <w:sz w:val="28"/>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706C"/>
    <w:rPr>
      <w:rFonts w:ascii="Book Antiqua" w:hAnsi="Book Antiqua" w:cs="Times New Roman"/>
      <w:sz w:val="20"/>
      <w:szCs w:val="20"/>
    </w:rPr>
  </w:style>
  <w:style w:type="character" w:customStyle="1" w:styleId="Heading3Char">
    <w:name w:val="Heading 3 Char"/>
    <w:basedOn w:val="DefaultParagraphFont"/>
    <w:link w:val="Heading3"/>
    <w:uiPriority w:val="99"/>
    <w:semiHidden/>
    <w:locked/>
    <w:rsid w:val="0086706C"/>
    <w:rPr>
      <w:rFonts w:ascii="Book Antiqua" w:hAnsi="Book Antiqua" w:cs="Times New Roman"/>
      <w:b/>
      <w:sz w:val="20"/>
      <w:szCs w:val="20"/>
    </w:rPr>
  </w:style>
  <w:style w:type="character" w:customStyle="1" w:styleId="Heading4Char">
    <w:name w:val="Heading 4 Char"/>
    <w:basedOn w:val="DefaultParagraphFont"/>
    <w:link w:val="Heading4"/>
    <w:uiPriority w:val="99"/>
    <w:semiHidden/>
    <w:locked/>
    <w:rsid w:val="0086706C"/>
    <w:rPr>
      <w:rFonts w:ascii="Times New Roman" w:hAnsi="Times New Roman" w:cs="Times New Roman"/>
      <w:b/>
      <w:bCs/>
      <w:sz w:val="28"/>
      <w:szCs w:val="28"/>
      <w:lang w:val="en-US"/>
    </w:rPr>
  </w:style>
  <w:style w:type="character" w:customStyle="1" w:styleId="Heading5Char">
    <w:name w:val="Heading 5 Char"/>
    <w:basedOn w:val="DefaultParagraphFont"/>
    <w:link w:val="Heading5"/>
    <w:uiPriority w:val="99"/>
    <w:semiHidden/>
    <w:locked/>
    <w:rsid w:val="0086706C"/>
    <w:rPr>
      <w:rFonts w:ascii="Bookman Old Style" w:hAnsi="Bookman Old Style" w:cs="Tahoma"/>
      <w:sz w:val="20"/>
      <w:szCs w:val="20"/>
    </w:rPr>
  </w:style>
  <w:style w:type="paragraph" w:styleId="NormalWeb">
    <w:name w:val="Normal (Web)"/>
    <w:basedOn w:val="Normal"/>
    <w:uiPriority w:val="99"/>
    <w:semiHidden/>
    <w:rsid w:val="0086706C"/>
    <w:pPr>
      <w:spacing w:before="100" w:after="100"/>
    </w:pPr>
    <w:rPr>
      <w:color w:val="000000"/>
      <w:szCs w:val="20"/>
      <w:lang w:val="en-GB"/>
    </w:rPr>
  </w:style>
  <w:style w:type="paragraph" w:styleId="Footer">
    <w:name w:val="footer"/>
    <w:basedOn w:val="Normal"/>
    <w:link w:val="FooterChar"/>
    <w:uiPriority w:val="99"/>
    <w:semiHidden/>
    <w:rsid w:val="0086706C"/>
    <w:pPr>
      <w:tabs>
        <w:tab w:val="center" w:pos="4153"/>
        <w:tab w:val="right" w:pos="8306"/>
      </w:tabs>
      <w:jc w:val="both"/>
    </w:pPr>
    <w:rPr>
      <w:lang w:val="et-EE"/>
    </w:rPr>
  </w:style>
  <w:style w:type="character" w:customStyle="1" w:styleId="FooterChar">
    <w:name w:val="Footer Char"/>
    <w:basedOn w:val="DefaultParagraphFont"/>
    <w:link w:val="Footer"/>
    <w:uiPriority w:val="99"/>
    <w:semiHidden/>
    <w:locked/>
    <w:rsid w:val="0086706C"/>
    <w:rPr>
      <w:rFonts w:ascii="Times New Roman" w:hAnsi="Times New Roman" w:cs="Times New Roman"/>
      <w:sz w:val="24"/>
      <w:szCs w:val="24"/>
    </w:rPr>
  </w:style>
  <w:style w:type="paragraph" w:styleId="BodyText">
    <w:name w:val="Body Text"/>
    <w:basedOn w:val="Normal"/>
    <w:link w:val="BodyTextChar"/>
    <w:uiPriority w:val="99"/>
    <w:rsid w:val="0086706C"/>
    <w:pPr>
      <w:spacing w:line="360" w:lineRule="auto"/>
      <w:jc w:val="both"/>
    </w:pPr>
    <w:rPr>
      <w:rFonts w:ascii="Book Antiqua" w:hAnsi="Book Antiqua"/>
      <w:szCs w:val="20"/>
      <w:lang w:val="et-EE"/>
    </w:rPr>
  </w:style>
  <w:style w:type="character" w:customStyle="1" w:styleId="BodyTextChar">
    <w:name w:val="Body Text Char"/>
    <w:basedOn w:val="DefaultParagraphFont"/>
    <w:link w:val="BodyText"/>
    <w:uiPriority w:val="99"/>
    <w:locked/>
    <w:rsid w:val="0086706C"/>
    <w:rPr>
      <w:rFonts w:ascii="Book Antiqua" w:hAnsi="Book Antiqua" w:cs="Times New Roman"/>
      <w:sz w:val="20"/>
      <w:szCs w:val="20"/>
    </w:rPr>
  </w:style>
  <w:style w:type="paragraph" w:styleId="Subtitle">
    <w:name w:val="Subtitle"/>
    <w:basedOn w:val="Normal"/>
    <w:link w:val="SubtitleChar"/>
    <w:uiPriority w:val="99"/>
    <w:qFormat/>
    <w:rsid w:val="0086706C"/>
    <w:rPr>
      <w:rFonts w:ascii="Tahoma" w:hAnsi="Tahoma" w:cs="Tahoma"/>
      <w:b/>
      <w:bCs/>
      <w:lang w:val="et-EE"/>
    </w:rPr>
  </w:style>
  <w:style w:type="character" w:customStyle="1" w:styleId="SubtitleChar">
    <w:name w:val="Subtitle Char"/>
    <w:basedOn w:val="DefaultParagraphFont"/>
    <w:link w:val="Subtitle"/>
    <w:uiPriority w:val="99"/>
    <w:locked/>
    <w:rsid w:val="0086706C"/>
    <w:rPr>
      <w:rFonts w:ascii="Tahoma" w:hAnsi="Tahoma" w:cs="Tahoma"/>
      <w:b/>
      <w:bCs/>
      <w:sz w:val="24"/>
      <w:szCs w:val="24"/>
    </w:rPr>
  </w:style>
  <w:style w:type="paragraph" w:styleId="BodyText2">
    <w:name w:val="Body Text 2"/>
    <w:basedOn w:val="Normal"/>
    <w:link w:val="BodyText2Char"/>
    <w:uiPriority w:val="99"/>
    <w:rsid w:val="0086706C"/>
    <w:pPr>
      <w:ind w:right="141"/>
      <w:jc w:val="both"/>
    </w:pPr>
    <w:rPr>
      <w:rFonts w:ascii="Arial" w:hAnsi="Arial"/>
      <w:i/>
      <w:sz w:val="22"/>
      <w:szCs w:val="20"/>
      <w:lang w:val="et-EE"/>
    </w:rPr>
  </w:style>
  <w:style w:type="character" w:customStyle="1" w:styleId="BodyText2Char">
    <w:name w:val="Body Text 2 Char"/>
    <w:basedOn w:val="DefaultParagraphFont"/>
    <w:link w:val="BodyText2"/>
    <w:uiPriority w:val="99"/>
    <w:locked/>
    <w:rsid w:val="0086706C"/>
    <w:rPr>
      <w:rFonts w:ascii="Arial" w:hAnsi="Arial" w:cs="Times New Roman"/>
      <w:i/>
      <w:sz w:val="20"/>
      <w:szCs w:val="20"/>
    </w:rPr>
  </w:style>
  <w:style w:type="paragraph" w:styleId="BodyText3">
    <w:name w:val="Body Text 3"/>
    <w:basedOn w:val="Normal"/>
    <w:link w:val="BodyText3Char"/>
    <w:uiPriority w:val="99"/>
    <w:rsid w:val="0086706C"/>
    <w:pPr>
      <w:spacing w:after="120"/>
    </w:pPr>
    <w:rPr>
      <w:sz w:val="16"/>
      <w:szCs w:val="16"/>
      <w:lang w:val="ru-RU" w:eastAsia="ru-RU"/>
    </w:rPr>
  </w:style>
  <w:style w:type="character" w:customStyle="1" w:styleId="BodyText3Char">
    <w:name w:val="Body Text 3 Char"/>
    <w:basedOn w:val="DefaultParagraphFont"/>
    <w:link w:val="BodyText3"/>
    <w:uiPriority w:val="99"/>
    <w:locked/>
    <w:rsid w:val="0086706C"/>
    <w:rPr>
      <w:rFonts w:ascii="Times New Roman" w:hAnsi="Times New Roman" w:cs="Times New Roman"/>
      <w:sz w:val="16"/>
      <w:szCs w:val="16"/>
      <w:lang w:val="ru-RU" w:eastAsia="ru-RU"/>
    </w:rPr>
  </w:style>
  <w:style w:type="paragraph" w:customStyle="1" w:styleId="a">
    <w:name w:val="Îáû÷íûé"/>
    <w:uiPriority w:val="99"/>
    <w:rsid w:val="0086706C"/>
    <w:rPr>
      <w:rFonts w:ascii="Arial" w:eastAsia="Times New Roman" w:hAnsi="Arial"/>
      <w:b/>
      <w:sz w:val="20"/>
      <w:szCs w:val="20"/>
      <w:lang w:val="et-EE"/>
    </w:rPr>
  </w:style>
  <w:style w:type="character" w:customStyle="1" w:styleId="shorttext">
    <w:name w:val="short_text"/>
    <w:basedOn w:val="DefaultParagraphFont"/>
    <w:uiPriority w:val="99"/>
    <w:rsid w:val="00E435F4"/>
    <w:rPr>
      <w:rFonts w:cs="Times New Roman"/>
    </w:rPr>
  </w:style>
  <w:style w:type="character" w:customStyle="1" w:styleId="hps">
    <w:name w:val="hps"/>
    <w:basedOn w:val="DefaultParagraphFont"/>
    <w:uiPriority w:val="99"/>
    <w:rsid w:val="00E435F4"/>
    <w:rPr>
      <w:rFonts w:cs="Times New Roman"/>
    </w:rPr>
  </w:style>
  <w:style w:type="character" w:styleId="Emphasis">
    <w:name w:val="Emphasis"/>
    <w:basedOn w:val="DefaultParagraphFont"/>
    <w:uiPriority w:val="99"/>
    <w:qFormat/>
    <w:rsid w:val="00E435F4"/>
    <w:rPr>
      <w:rFonts w:cs="Times New Roman"/>
      <w:b/>
      <w:bCs/>
    </w:rPr>
  </w:style>
  <w:style w:type="paragraph" w:styleId="ListParagraph">
    <w:name w:val="List Paragraph"/>
    <w:basedOn w:val="Normal"/>
    <w:uiPriority w:val="99"/>
    <w:qFormat/>
    <w:rsid w:val="00E435F4"/>
    <w:pPr>
      <w:ind w:left="720"/>
      <w:contextualSpacing/>
    </w:pPr>
    <w:rPr>
      <w:sz w:val="20"/>
      <w:szCs w:val="20"/>
      <w:lang w:val="en-GB"/>
    </w:rPr>
  </w:style>
  <w:style w:type="paragraph" w:styleId="BalloonText">
    <w:name w:val="Balloon Text"/>
    <w:basedOn w:val="Normal"/>
    <w:link w:val="BalloonTextChar"/>
    <w:uiPriority w:val="99"/>
    <w:semiHidden/>
    <w:rsid w:val="004022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22C"/>
    <w:rPr>
      <w:rFonts w:ascii="Tahoma" w:hAnsi="Tahoma" w:cs="Tahoma"/>
      <w:sz w:val="16"/>
      <w:szCs w:val="16"/>
      <w:lang w:val="en-US"/>
    </w:rPr>
  </w:style>
  <w:style w:type="character" w:customStyle="1" w:styleId="apple-converted-space">
    <w:name w:val="apple-converted-space"/>
    <w:basedOn w:val="DefaultParagraphFont"/>
    <w:uiPriority w:val="99"/>
    <w:rsid w:val="007427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706C"/>
    <w:rPr>
      <w:rFonts w:ascii="Times New Roman" w:eastAsia="Times New Roman" w:hAnsi="Times New Roman"/>
      <w:sz w:val="24"/>
      <w:szCs w:val="24"/>
    </w:rPr>
  </w:style>
  <w:style w:type="paragraph" w:styleId="Heading1">
    <w:name w:val="heading 1"/>
    <w:basedOn w:val="Normal"/>
    <w:next w:val="Normal"/>
    <w:link w:val="Heading1Char"/>
    <w:uiPriority w:val="99"/>
    <w:qFormat/>
    <w:rsid w:val="0086706C"/>
    <w:pPr>
      <w:keepNext/>
      <w:jc w:val="right"/>
      <w:outlineLvl w:val="0"/>
    </w:pPr>
    <w:rPr>
      <w:rFonts w:ascii="Book Antiqua" w:hAnsi="Book Antiqua"/>
      <w:szCs w:val="20"/>
      <w:lang w:val="et-EE"/>
    </w:rPr>
  </w:style>
  <w:style w:type="paragraph" w:styleId="Heading3">
    <w:name w:val="heading 3"/>
    <w:basedOn w:val="Normal"/>
    <w:next w:val="Normal"/>
    <w:link w:val="Heading3Char"/>
    <w:uiPriority w:val="99"/>
    <w:qFormat/>
    <w:rsid w:val="0086706C"/>
    <w:pPr>
      <w:keepNext/>
      <w:jc w:val="center"/>
      <w:outlineLvl w:val="2"/>
    </w:pPr>
    <w:rPr>
      <w:rFonts w:ascii="Book Antiqua" w:hAnsi="Book Antiqua"/>
      <w:b/>
      <w:sz w:val="40"/>
      <w:szCs w:val="20"/>
      <w:lang w:val="et-EE"/>
    </w:rPr>
  </w:style>
  <w:style w:type="paragraph" w:styleId="Heading4">
    <w:name w:val="heading 4"/>
    <w:basedOn w:val="Normal"/>
    <w:next w:val="Normal"/>
    <w:link w:val="Heading4Char"/>
    <w:uiPriority w:val="99"/>
    <w:qFormat/>
    <w:rsid w:val="0086706C"/>
    <w:pPr>
      <w:keepNext/>
      <w:spacing w:before="240" w:after="60"/>
      <w:outlineLvl w:val="3"/>
    </w:pPr>
    <w:rPr>
      <w:b/>
      <w:bCs/>
      <w:sz w:val="28"/>
      <w:szCs w:val="28"/>
    </w:rPr>
  </w:style>
  <w:style w:type="paragraph" w:styleId="Heading5">
    <w:name w:val="heading 5"/>
    <w:basedOn w:val="Normal"/>
    <w:next w:val="Normal"/>
    <w:link w:val="Heading5Char"/>
    <w:uiPriority w:val="99"/>
    <w:qFormat/>
    <w:rsid w:val="0086706C"/>
    <w:pPr>
      <w:keepNext/>
      <w:jc w:val="center"/>
      <w:outlineLvl w:val="4"/>
    </w:pPr>
    <w:rPr>
      <w:rFonts w:ascii="Bookman Old Style" w:hAnsi="Bookman Old Style" w:cs="Tahoma"/>
      <w:sz w:val="28"/>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706C"/>
    <w:rPr>
      <w:rFonts w:ascii="Book Antiqua" w:hAnsi="Book Antiqua" w:cs="Times New Roman"/>
      <w:sz w:val="20"/>
      <w:szCs w:val="20"/>
    </w:rPr>
  </w:style>
  <w:style w:type="character" w:customStyle="1" w:styleId="Heading3Char">
    <w:name w:val="Heading 3 Char"/>
    <w:basedOn w:val="DefaultParagraphFont"/>
    <w:link w:val="Heading3"/>
    <w:uiPriority w:val="99"/>
    <w:semiHidden/>
    <w:locked/>
    <w:rsid w:val="0086706C"/>
    <w:rPr>
      <w:rFonts w:ascii="Book Antiqua" w:hAnsi="Book Antiqua" w:cs="Times New Roman"/>
      <w:b/>
      <w:sz w:val="20"/>
      <w:szCs w:val="20"/>
    </w:rPr>
  </w:style>
  <w:style w:type="character" w:customStyle="1" w:styleId="Heading4Char">
    <w:name w:val="Heading 4 Char"/>
    <w:basedOn w:val="DefaultParagraphFont"/>
    <w:link w:val="Heading4"/>
    <w:uiPriority w:val="99"/>
    <w:semiHidden/>
    <w:locked/>
    <w:rsid w:val="0086706C"/>
    <w:rPr>
      <w:rFonts w:ascii="Times New Roman" w:hAnsi="Times New Roman" w:cs="Times New Roman"/>
      <w:b/>
      <w:bCs/>
      <w:sz w:val="28"/>
      <w:szCs w:val="28"/>
      <w:lang w:val="en-US"/>
    </w:rPr>
  </w:style>
  <w:style w:type="character" w:customStyle="1" w:styleId="Heading5Char">
    <w:name w:val="Heading 5 Char"/>
    <w:basedOn w:val="DefaultParagraphFont"/>
    <w:link w:val="Heading5"/>
    <w:uiPriority w:val="99"/>
    <w:semiHidden/>
    <w:locked/>
    <w:rsid w:val="0086706C"/>
    <w:rPr>
      <w:rFonts w:ascii="Bookman Old Style" w:hAnsi="Bookman Old Style" w:cs="Tahoma"/>
      <w:sz w:val="20"/>
      <w:szCs w:val="20"/>
    </w:rPr>
  </w:style>
  <w:style w:type="paragraph" w:styleId="NormalWeb">
    <w:name w:val="Normal (Web)"/>
    <w:basedOn w:val="Normal"/>
    <w:uiPriority w:val="99"/>
    <w:semiHidden/>
    <w:rsid w:val="0086706C"/>
    <w:pPr>
      <w:spacing w:before="100" w:after="100"/>
    </w:pPr>
    <w:rPr>
      <w:color w:val="000000"/>
      <w:szCs w:val="20"/>
      <w:lang w:val="en-GB"/>
    </w:rPr>
  </w:style>
  <w:style w:type="paragraph" w:styleId="Footer">
    <w:name w:val="footer"/>
    <w:basedOn w:val="Normal"/>
    <w:link w:val="FooterChar"/>
    <w:uiPriority w:val="99"/>
    <w:semiHidden/>
    <w:rsid w:val="0086706C"/>
    <w:pPr>
      <w:tabs>
        <w:tab w:val="center" w:pos="4153"/>
        <w:tab w:val="right" w:pos="8306"/>
      </w:tabs>
      <w:jc w:val="both"/>
    </w:pPr>
    <w:rPr>
      <w:lang w:val="et-EE"/>
    </w:rPr>
  </w:style>
  <w:style w:type="character" w:customStyle="1" w:styleId="FooterChar">
    <w:name w:val="Footer Char"/>
    <w:basedOn w:val="DefaultParagraphFont"/>
    <w:link w:val="Footer"/>
    <w:uiPriority w:val="99"/>
    <w:semiHidden/>
    <w:locked/>
    <w:rsid w:val="0086706C"/>
    <w:rPr>
      <w:rFonts w:ascii="Times New Roman" w:hAnsi="Times New Roman" w:cs="Times New Roman"/>
      <w:sz w:val="24"/>
      <w:szCs w:val="24"/>
    </w:rPr>
  </w:style>
  <w:style w:type="paragraph" w:styleId="BodyText">
    <w:name w:val="Body Text"/>
    <w:basedOn w:val="Normal"/>
    <w:link w:val="BodyTextChar"/>
    <w:uiPriority w:val="99"/>
    <w:rsid w:val="0086706C"/>
    <w:pPr>
      <w:spacing w:line="360" w:lineRule="auto"/>
      <w:jc w:val="both"/>
    </w:pPr>
    <w:rPr>
      <w:rFonts w:ascii="Book Antiqua" w:hAnsi="Book Antiqua"/>
      <w:szCs w:val="20"/>
      <w:lang w:val="et-EE"/>
    </w:rPr>
  </w:style>
  <w:style w:type="character" w:customStyle="1" w:styleId="BodyTextChar">
    <w:name w:val="Body Text Char"/>
    <w:basedOn w:val="DefaultParagraphFont"/>
    <w:link w:val="BodyText"/>
    <w:uiPriority w:val="99"/>
    <w:locked/>
    <w:rsid w:val="0086706C"/>
    <w:rPr>
      <w:rFonts w:ascii="Book Antiqua" w:hAnsi="Book Antiqua" w:cs="Times New Roman"/>
      <w:sz w:val="20"/>
      <w:szCs w:val="20"/>
    </w:rPr>
  </w:style>
  <w:style w:type="paragraph" w:styleId="Subtitle">
    <w:name w:val="Subtitle"/>
    <w:basedOn w:val="Normal"/>
    <w:link w:val="SubtitleChar"/>
    <w:uiPriority w:val="99"/>
    <w:qFormat/>
    <w:rsid w:val="0086706C"/>
    <w:rPr>
      <w:rFonts w:ascii="Tahoma" w:hAnsi="Tahoma" w:cs="Tahoma"/>
      <w:b/>
      <w:bCs/>
      <w:lang w:val="et-EE"/>
    </w:rPr>
  </w:style>
  <w:style w:type="character" w:customStyle="1" w:styleId="SubtitleChar">
    <w:name w:val="Subtitle Char"/>
    <w:basedOn w:val="DefaultParagraphFont"/>
    <w:link w:val="Subtitle"/>
    <w:uiPriority w:val="99"/>
    <w:locked/>
    <w:rsid w:val="0086706C"/>
    <w:rPr>
      <w:rFonts w:ascii="Tahoma" w:hAnsi="Tahoma" w:cs="Tahoma"/>
      <w:b/>
      <w:bCs/>
      <w:sz w:val="24"/>
      <w:szCs w:val="24"/>
    </w:rPr>
  </w:style>
  <w:style w:type="paragraph" w:styleId="BodyText2">
    <w:name w:val="Body Text 2"/>
    <w:basedOn w:val="Normal"/>
    <w:link w:val="BodyText2Char"/>
    <w:uiPriority w:val="99"/>
    <w:rsid w:val="0086706C"/>
    <w:pPr>
      <w:ind w:right="141"/>
      <w:jc w:val="both"/>
    </w:pPr>
    <w:rPr>
      <w:rFonts w:ascii="Arial" w:hAnsi="Arial"/>
      <w:i/>
      <w:sz w:val="22"/>
      <w:szCs w:val="20"/>
      <w:lang w:val="et-EE"/>
    </w:rPr>
  </w:style>
  <w:style w:type="character" w:customStyle="1" w:styleId="BodyText2Char">
    <w:name w:val="Body Text 2 Char"/>
    <w:basedOn w:val="DefaultParagraphFont"/>
    <w:link w:val="BodyText2"/>
    <w:uiPriority w:val="99"/>
    <w:locked/>
    <w:rsid w:val="0086706C"/>
    <w:rPr>
      <w:rFonts w:ascii="Arial" w:hAnsi="Arial" w:cs="Times New Roman"/>
      <w:i/>
      <w:sz w:val="20"/>
      <w:szCs w:val="20"/>
    </w:rPr>
  </w:style>
  <w:style w:type="paragraph" w:styleId="BodyText3">
    <w:name w:val="Body Text 3"/>
    <w:basedOn w:val="Normal"/>
    <w:link w:val="BodyText3Char"/>
    <w:uiPriority w:val="99"/>
    <w:rsid w:val="0086706C"/>
    <w:pPr>
      <w:spacing w:after="120"/>
    </w:pPr>
    <w:rPr>
      <w:sz w:val="16"/>
      <w:szCs w:val="16"/>
      <w:lang w:val="ru-RU" w:eastAsia="ru-RU"/>
    </w:rPr>
  </w:style>
  <w:style w:type="character" w:customStyle="1" w:styleId="BodyText3Char">
    <w:name w:val="Body Text 3 Char"/>
    <w:basedOn w:val="DefaultParagraphFont"/>
    <w:link w:val="BodyText3"/>
    <w:uiPriority w:val="99"/>
    <w:locked/>
    <w:rsid w:val="0086706C"/>
    <w:rPr>
      <w:rFonts w:ascii="Times New Roman" w:hAnsi="Times New Roman" w:cs="Times New Roman"/>
      <w:sz w:val="16"/>
      <w:szCs w:val="16"/>
      <w:lang w:val="ru-RU" w:eastAsia="ru-RU"/>
    </w:rPr>
  </w:style>
  <w:style w:type="paragraph" w:customStyle="1" w:styleId="a">
    <w:name w:val="Îáû÷íûé"/>
    <w:uiPriority w:val="99"/>
    <w:rsid w:val="0086706C"/>
    <w:rPr>
      <w:rFonts w:ascii="Arial" w:eastAsia="Times New Roman" w:hAnsi="Arial"/>
      <w:b/>
      <w:sz w:val="20"/>
      <w:szCs w:val="20"/>
      <w:lang w:val="et-EE"/>
    </w:rPr>
  </w:style>
  <w:style w:type="character" w:customStyle="1" w:styleId="shorttext">
    <w:name w:val="short_text"/>
    <w:basedOn w:val="DefaultParagraphFont"/>
    <w:uiPriority w:val="99"/>
    <w:rsid w:val="00E435F4"/>
    <w:rPr>
      <w:rFonts w:cs="Times New Roman"/>
    </w:rPr>
  </w:style>
  <w:style w:type="character" w:customStyle="1" w:styleId="hps">
    <w:name w:val="hps"/>
    <w:basedOn w:val="DefaultParagraphFont"/>
    <w:uiPriority w:val="99"/>
    <w:rsid w:val="00E435F4"/>
    <w:rPr>
      <w:rFonts w:cs="Times New Roman"/>
    </w:rPr>
  </w:style>
  <w:style w:type="character" w:styleId="Emphasis">
    <w:name w:val="Emphasis"/>
    <w:basedOn w:val="DefaultParagraphFont"/>
    <w:uiPriority w:val="99"/>
    <w:qFormat/>
    <w:rsid w:val="00E435F4"/>
    <w:rPr>
      <w:rFonts w:cs="Times New Roman"/>
      <w:b/>
      <w:bCs/>
    </w:rPr>
  </w:style>
  <w:style w:type="paragraph" w:styleId="ListParagraph">
    <w:name w:val="List Paragraph"/>
    <w:basedOn w:val="Normal"/>
    <w:uiPriority w:val="99"/>
    <w:qFormat/>
    <w:rsid w:val="00E435F4"/>
    <w:pPr>
      <w:ind w:left="720"/>
      <w:contextualSpacing/>
    </w:pPr>
    <w:rPr>
      <w:sz w:val="20"/>
      <w:szCs w:val="20"/>
      <w:lang w:val="en-GB"/>
    </w:rPr>
  </w:style>
  <w:style w:type="paragraph" w:styleId="BalloonText">
    <w:name w:val="Balloon Text"/>
    <w:basedOn w:val="Normal"/>
    <w:link w:val="BalloonTextChar"/>
    <w:uiPriority w:val="99"/>
    <w:semiHidden/>
    <w:rsid w:val="004022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22C"/>
    <w:rPr>
      <w:rFonts w:ascii="Tahoma" w:hAnsi="Tahoma" w:cs="Tahoma"/>
      <w:sz w:val="16"/>
      <w:szCs w:val="16"/>
      <w:lang w:val="en-US"/>
    </w:rPr>
  </w:style>
  <w:style w:type="character" w:customStyle="1" w:styleId="apple-converted-space">
    <w:name w:val="apple-converted-space"/>
    <w:basedOn w:val="DefaultParagraphFont"/>
    <w:uiPriority w:val="99"/>
    <w:rsid w:val="007427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848">
      <w:marLeft w:val="0"/>
      <w:marRight w:val="0"/>
      <w:marTop w:val="0"/>
      <w:marBottom w:val="0"/>
      <w:divBdr>
        <w:top w:val="none" w:sz="0" w:space="0" w:color="auto"/>
        <w:left w:val="none" w:sz="0" w:space="0" w:color="auto"/>
        <w:bottom w:val="none" w:sz="0" w:space="0" w:color="auto"/>
        <w:right w:val="none" w:sz="0" w:space="0" w:color="auto"/>
      </w:divBdr>
    </w:div>
    <w:div w:id="460272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2367</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Eelnõu</vt:lpstr>
    </vt:vector>
  </TitlesOfParts>
  <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Anna</dc:creator>
  <cp:lastModifiedBy>Anna</cp:lastModifiedBy>
  <cp:revision>3</cp:revision>
  <cp:lastPrinted>2015-10-05T08:38:00Z</cp:lastPrinted>
  <dcterms:created xsi:type="dcterms:W3CDTF">2015-10-05T08:34:00Z</dcterms:created>
  <dcterms:modified xsi:type="dcterms:W3CDTF">2015-10-05T08:47:00Z</dcterms:modified>
</cp:coreProperties>
</file>