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AS EESTI ESM</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registrikood 15007901</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 xml:space="preserve">aadress: </w:t>
      </w:r>
      <w:proofErr w:type="spellStart"/>
      <w:r w:rsidRPr="00D91E59">
        <w:rPr>
          <w:rFonts w:ascii="Garamond" w:hAnsi="Garamond"/>
          <w:sz w:val="24"/>
          <w:szCs w:val="24"/>
          <w:lang w:val="et-EE"/>
        </w:rPr>
        <w:t>Vestervalli</w:t>
      </w:r>
      <w:proofErr w:type="spellEnd"/>
      <w:r w:rsidRPr="00D91E59">
        <w:rPr>
          <w:rFonts w:ascii="Garamond" w:hAnsi="Garamond"/>
          <w:sz w:val="24"/>
          <w:szCs w:val="24"/>
          <w:lang w:val="et-EE"/>
        </w:rPr>
        <w:t xml:space="preserve"> 2-10, NARVA</w:t>
      </w: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Vaide esitaja lepinguline esindaja:</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advokaat DENISS MATVEJEV</w:t>
      </w:r>
    </w:p>
    <w:p w:rsidR="00832B80" w:rsidRPr="00D91E59" w:rsidRDefault="00832B80" w:rsidP="00AA08FE">
      <w:pPr>
        <w:jc w:val="both"/>
        <w:rPr>
          <w:rFonts w:ascii="Garamond" w:hAnsi="Garamond"/>
          <w:sz w:val="24"/>
          <w:szCs w:val="24"/>
          <w:lang w:val="et-EE"/>
        </w:rPr>
      </w:pPr>
      <w:proofErr w:type="spellStart"/>
      <w:r w:rsidRPr="00D91E59">
        <w:rPr>
          <w:rFonts w:ascii="Garamond" w:hAnsi="Garamond"/>
          <w:sz w:val="24"/>
          <w:szCs w:val="24"/>
          <w:lang w:val="et-EE"/>
        </w:rPr>
        <w:t>Grandman</w:t>
      </w:r>
      <w:proofErr w:type="spellEnd"/>
      <w:r w:rsidRPr="00D91E59">
        <w:rPr>
          <w:rFonts w:ascii="Garamond" w:hAnsi="Garamond"/>
          <w:sz w:val="24"/>
          <w:szCs w:val="24"/>
          <w:lang w:val="et-EE"/>
        </w:rPr>
        <w:t xml:space="preserve"> </w:t>
      </w:r>
      <w:proofErr w:type="spellStart"/>
      <w:r w:rsidRPr="00D91E59">
        <w:rPr>
          <w:rFonts w:ascii="Garamond" w:hAnsi="Garamond"/>
          <w:sz w:val="24"/>
          <w:szCs w:val="24"/>
          <w:lang w:val="et-EE"/>
        </w:rPr>
        <w:t>Law</w:t>
      </w:r>
      <w:proofErr w:type="spellEnd"/>
      <w:r w:rsidRPr="00D91E59">
        <w:rPr>
          <w:rFonts w:ascii="Garamond" w:hAnsi="Garamond"/>
          <w:sz w:val="24"/>
          <w:szCs w:val="24"/>
          <w:lang w:val="et-EE"/>
        </w:rPr>
        <w:t xml:space="preserve"> </w:t>
      </w:r>
      <w:proofErr w:type="spellStart"/>
      <w:r w:rsidRPr="00D91E59">
        <w:rPr>
          <w:rFonts w:ascii="Garamond" w:hAnsi="Garamond"/>
          <w:sz w:val="24"/>
          <w:szCs w:val="24"/>
          <w:lang w:val="et-EE"/>
        </w:rPr>
        <w:t>Firm</w:t>
      </w:r>
      <w:proofErr w:type="spellEnd"/>
      <w:r w:rsidRPr="00D91E59">
        <w:rPr>
          <w:rFonts w:ascii="Garamond" w:hAnsi="Garamond"/>
          <w:sz w:val="24"/>
          <w:szCs w:val="24"/>
          <w:lang w:val="et-EE"/>
        </w:rPr>
        <w:t xml:space="preserve"> Advokaadibüroo OÜ</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aadress: Tuleviku 6, 20308 NARVA</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tel. 5245720</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 xml:space="preserve">e-post: </w:t>
      </w:r>
      <w:hyperlink r:id="rId8" w:history="1">
        <w:r w:rsidRPr="00D91E59">
          <w:rPr>
            <w:rStyle w:val="Hyperlink"/>
            <w:rFonts w:ascii="Garamond" w:hAnsi="Garamond"/>
            <w:color w:val="auto"/>
            <w:sz w:val="24"/>
            <w:szCs w:val="24"/>
            <w:lang w:val="et-EE"/>
          </w:rPr>
          <w:t>deniss.matvejev@grandman.ee</w:t>
        </w:r>
      </w:hyperlink>
      <w:r w:rsidRPr="00D91E59">
        <w:rPr>
          <w:rFonts w:ascii="Garamond" w:hAnsi="Garamond"/>
          <w:sz w:val="24"/>
          <w:szCs w:val="24"/>
          <w:lang w:val="et-EE"/>
        </w:rPr>
        <w:t xml:space="preserve"> </w:t>
      </w: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VAIDEOTSUS</w:t>
      </w: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30.06.2016, Narvas</w:t>
      </w:r>
    </w:p>
    <w:p w:rsidR="00832B80" w:rsidRPr="00D91E59" w:rsidRDefault="00832B80" w:rsidP="00AA08FE">
      <w:pPr>
        <w:jc w:val="both"/>
        <w:rPr>
          <w:rFonts w:ascii="Garamond" w:hAnsi="Garamond"/>
          <w:sz w:val="24"/>
          <w:szCs w:val="24"/>
          <w:lang w:val="et-EE"/>
        </w:rPr>
      </w:pP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Lähtudes haldusmenetluse seaduse §-st 83 vaatas Narva Linnavalitsus läbi AS Eesti ESM (</w:t>
      </w:r>
      <w:proofErr w:type="spellStart"/>
      <w:r w:rsidRPr="00D91E59">
        <w:rPr>
          <w:rFonts w:ascii="Garamond" w:hAnsi="Garamond"/>
          <w:sz w:val="24"/>
          <w:szCs w:val="24"/>
          <w:lang w:val="et-EE"/>
        </w:rPr>
        <w:t>reg</w:t>
      </w:r>
      <w:proofErr w:type="spellEnd"/>
      <w:r w:rsidRPr="00D91E59">
        <w:rPr>
          <w:rFonts w:ascii="Garamond" w:hAnsi="Garamond"/>
          <w:sz w:val="24"/>
          <w:szCs w:val="24"/>
          <w:lang w:val="et-EE"/>
        </w:rPr>
        <w:t>. kood 15007901) vaide Narva linnavalitsuse 04.05.2016.a korralduse nr 574-k peale.</w:t>
      </w:r>
    </w:p>
    <w:p w:rsidR="00832B80" w:rsidRPr="00D91E59" w:rsidRDefault="00832B80" w:rsidP="00AA08FE">
      <w:pPr>
        <w:jc w:val="both"/>
        <w:rPr>
          <w:rFonts w:ascii="Garamond" w:hAnsi="Garamond"/>
          <w:b/>
          <w:sz w:val="24"/>
          <w:szCs w:val="24"/>
          <w:lang w:val="et-EE"/>
        </w:rPr>
      </w:pPr>
      <w:r w:rsidRPr="00D91E59">
        <w:rPr>
          <w:rFonts w:ascii="Garamond" w:hAnsi="Garamond"/>
          <w:b/>
          <w:sz w:val="24"/>
          <w:szCs w:val="24"/>
          <w:lang w:val="et-EE"/>
        </w:rPr>
        <w:t>Resolutsioon:</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Juhindudes haldu</w:t>
      </w:r>
      <w:r w:rsidR="00B95935">
        <w:rPr>
          <w:rFonts w:ascii="Garamond" w:hAnsi="Garamond"/>
          <w:sz w:val="24"/>
          <w:szCs w:val="24"/>
          <w:lang w:val="et-EE"/>
        </w:rPr>
        <w:t>smenetluse seaduse § 85 punkti</w:t>
      </w:r>
      <w:r w:rsidRPr="00D91E59">
        <w:rPr>
          <w:rFonts w:ascii="Garamond" w:hAnsi="Garamond"/>
          <w:sz w:val="24"/>
          <w:szCs w:val="24"/>
          <w:lang w:val="et-EE"/>
        </w:rPr>
        <w:t xml:space="preserve">st </w:t>
      </w:r>
      <w:r w:rsidR="00B95935">
        <w:rPr>
          <w:rFonts w:ascii="Garamond" w:hAnsi="Garamond"/>
          <w:sz w:val="24"/>
          <w:szCs w:val="24"/>
          <w:lang w:val="et-EE"/>
        </w:rPr>
        <w:t>4</w:t>
      </w:r>
      <w:r w:rsidRPr="00D91E59">
        <w:rPr>
          <w:rFonts w:ascii="Garamond" w:hAnsi="Garamond"/>
          <w:sz w:val="24"/>
          <w:szCs w:val="24"/>
          <w:lang w:val="et-EE"/>
        </w:rPr>
        <w:t xml:space="preserve"> otsustas Narva Linnavalitsus:</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1. Jätta vaie rahuldamata.</w:t>
      </w:r>
      <w:bookmarkStart w:id="0" w:name="_GoBack"/>
      <w:bookmarkEnd w:id="0"/>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2. Teha vaideotsus teatavaks vaide esitajale.</w:t>
      </w:r>
    </w:p>
    <w:p w:rsidR="00832B80" w:rsidRPr="00D91E59" w:rsidRDefault="00832B80" w:rsidP="00AA08FE">
      <w:pPr>
        <w:jc w:val="both"/>
        <w:rPr>
          <w:rFonts w:ascii="Garamond" w:hAnsi="Garamond"/>
          <w:b/>
          <w:sz w:val="24"/>
          <w:szCs w:val="24"/>
          <w:lang w:val="et-EE"/>
        </w:rPr>
      </w:pPr>
      <w:r w:rsidRPr="00D91E59">
        <w:rPr>
          <w:rFonts w:ascii="Garamond" w:hAnsi="Garamond"/>
          <w:b/>
          <w:sz w:val="24"/>
          <w:szCs w:val="24"/>
          <w:lang w:val="et-EE"/>
        </w:rPr>
        <w:t>Edasikaebamise kord:</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Vaideotsusega mittenõustumise korral on vaide esitajal õigus pöörduda halduskohtusse 30 päeva jooksul, arvates vaideotsuse teatavaks tegemise päevast halduskohtumenetluse seadustikus sätestatud tingimustel ja korras.</w:t>
      </w:r>
    </w:p>
    <w:p w:rsidR="00832B80" w:rsidRPr="00D91E59" w:rsidRDefault="00832B80" w:rsidP="00AA08FE">
      <w:pPr>
        <w:jc w:val="both"/>
        <w:rPr>
          <w:rFonts w:ascii="Garamond" w:hAnsi="Garamond"/>
          <w:b/>
          <w:sz w:val="24"/>
          <w:szCs w:val="24"/>
          <w:lang w:val="et-EE"/>
        </w:rPr>
      </w:pPr>
      <w:r w:rsidRPr="00D91E59">
        <w:rPr>
          <w:rFonts w:ascii="Garamond" w:hAnsi="Garamond"/>
          <w:b/>
          <w:sz w:val="24"/>
          <w:szCs w:val="24"/>
          <w:lang w:val="et-EE"/>
        </w:rPr>
        <w:t>Faktilised asjaolud</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xml:space="preserve">Narva linna ja OÜ PÕHJA PEALINN vahel 20.11.2006 sõlmitud kokkuleppe (Narva notari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notariaalregistri nr 11338), mida on muudetud 24.04.2007 lepingu muutmise lepinguga (Narva notari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notariaalregistri nr 3944); 14.05.2008 lepingu muutmise lepinguga (Narva notari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notariaalregistri nr 5459); 25.05.2009 lepingu muutmise lepinguga (Narva notari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notariaalregistri nr 5352), kohaselt kohustus OÜ PÕHJA PEALINN </w:t>
      </w:r>
      <w:r w:rsidRPr="00D91E59">
        <w:rPr>
          <w:rFonts w:ascii="Garamond" w:hAnsi="Garamond"/>
          <w:sz w:val="24"/>
          <w:szCs w:val="24"/>
          <w:lang w:val="et-EE"/>
        </w:rPr>
        <w:lastRenderedPageBreak/>
        <w:t>investeerima Narvas aadressil Sepa 10 omandatud varasse 5865087,00 krooni vastavalt järgmisele graafikule:</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kuni 31.12.2010 - 365 087 krooni;</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kuni 31.12.2012 - 5 500 000 krooni.</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24.09.2009 ühines OÜ PÕHJA PEALINN AS-iga EESTI ESM ning seejärel kustutati OÜ PÕHJA PEALINN äriregistrist. Käesoleval ajal on Narvas Sepa 10 asuva ehitise omand ja kõik sellega seonduvad õigused ja kohustused läinud ühinemise tulemusel ül</w:t>
      </w:r>
      <w:r w:rsidR="00D91E59">
        <w:rPr>
          <w:rFonts w:ascii="Garamond" w:hAnsi="Garamond"/>
          <w:sz w:val="24"/>
          <w:szCs w:val="24"/>
          <w:lang w:val="et-EE"/>
        </w:rPr>
        <w:t>e ASi</w:t>
      </w:r>
      <w:r w:rsidRPr="00D91E59">
        <w:rPr>
          <w:rFonts w:ascii="Garamond" w:hAnsi="Garamond"/>
          <w:sz w:val="24"/>
          <w:szCs w:val="24"/>
          <w:lang w:val="et-EE"/>
        </w:rPr>
        <w:t>le EESTI ESM. 07.01.2011 esitas AS EESTI ESM investeeringute aruande ning taotluse investeerimiskohustuste täitmise tähtaegade muutmiseks, milles ta palub:</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võtta arvesse tähtajaks 31.12.2010 tehtud investeeringud 191 000,00 krooni (aruanne on kontrollitud, summa arvesse võetud),</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pikendada täitmata investeerimiskohustuse summas 174087,0 krooni tähtaega kuni 31.12.2011 (selleks tähtajaks on AS-il EESTI ESM kavas lammutada Narvas Sepa 10 asuv poollagunenud hoone kuni soklikorruse kõrguseni, et tagada sealt läbi kulgeva soojustrassi normaalne töö, maa-ala heakorrastus),</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pikendada tähtajaks 31.12.2012 ettenähtud investeeringute summas 5 500 000,0 krooni tegemise tähtaega kuni 31.12.2015,</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mitte rakendada 25.05.2009 lepingu muutmise lepingu punktis 2.3. ettenähtud leppetrahvi.</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Tähtaegade muutmise vajadus on tingitud sellest, et seoses majanduskriisiga on nõudlus uute eluruumide ja äriruumide järele oluliselt langenud, mille tulemusena on AS EESTI ESM tulud ehitusvaldkonnas vähenenud. 2010. a on kehtestatud Sepa 10 maa-ala detailplaneering, erastatud maa, kinnistu on kantud kinnistusraamatusse, teostatakse projekteerimistöid.</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AS EESTI ESM taotlust arutati Narva Linnavalitsuse linnavarakomisjoni 16.02.2011 istungil (protokoll nr 2) ning võeti vastu otsus:</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xml:space="preserve">-  Pidada võimalikuks rahuldada AS EESTI ESM taotlus 25.05.2009 lepingu muutmise lepingu (Narva notari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notariaalregistri nr 5352) punktides 2.1 ja 2.2 ettenähtud Sepa 10 omandatud varasse investeerimise tähtaegade pikendamiseks:</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xml:space="preserve">- Lugeda Narvas Sepa 10 asuva ehitise rekonstrueerimise lõpetamise uueks tähtajaks 31.12.2015. </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Pikendada tähtajaks 31.12.2010 täitmata investeerimiskohustuse summas 11 126,19 eurot (174 087,0 krooni) täitmise tähtaega kuni 31.12.2011.</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Pikendada tähtajaks 31.12.2012 ettenähtud investeeringute summas 351514,07 eurot (5500000,0 krooni) tegemise tähtaega kuni 31.12.2015.</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Mitte rakendada AS EESTI ESM suhtes 25.05.2009 lepingu muutmise lepingu punktis 2.3 ettenähtud trahvi.</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Linnavara- ja Majandusametil esitada antud küsimus Narva Linnavalitsuse istungile sellekohase korralduse vastuvõtmiseks.</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xml:space="preserve">Narva Linnavalitsuse poolt oli 23.02.2011 vastu võetud korraldus nr 172-k lepinguliste kohustuste täitmise tähtaja pikendamiseks ning 15.03.2011 oli Narva linna ja Aktsiaseltsi EESTI ESM vahel sõlmitud vastavasisuline lepingu muutmise leping (tõestatud Narva notar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poolt ja registreeritud notari ametitoimingute raamatus registri numbri 860 all).</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lastRenderedPageBreak/>
        <w:t>Seisuga 31.12.2011. a investeeriti 10 250 eurot (investeerimata jäi 876,19 eurot).</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15.01.2016 esitas Aktsiaselts EESTI ESM aruande investeerin</w:t>
      </w:r>
      <w:r w:rsidR="00604C30" w:rsidRPr="00D91E59">
        <w:rPr>
          <w:rFonts w:ascii="Garamond" w:hAnsi="Garamond"/>
          <w:sz w:val="24"/>
          <w:szCs w:val="24"/>
          <w:lang w:val="et-EE"/>
        </w:rPr>
        <w:t xml:space="preserve">gute täitmise kohta ja taotluse, </w:t>
      </w:r>
      <w:r w:rsidRPr="00D91E59">
        <w:rPr>
          <w:rFonts w:ascii="Garamond" w:hAnsi="Garamond"/>
          <w:sz w:val="24"/>
          <w:szCs w:val="24"/>
          <w:lang w:val="et-EE"/>
        </w:rPr>
        <w:t>milles palub vabastada aktsiaseltsi investeeringute tegemisest või pikendada investeeringute tegemise tähtaega kuni 2025. a ning mitte kohaldada lepingu ja linnavara võõrandamise korraga ette nähtud leppetrahvi.</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Esitatud aruande alusel arvestati lepinguliseks tähtajaks 31.12.2015 tehtud investeeringuteks summa 3 432,63 eurot (investeerimata jäi 348 081 ,44 eurot). Seega moodustab käesoleva aja seisuga tegemata investeeringute summa kokku 348 957 ,63 eurot. Lepingulised kohustused (Narva linnas Sepa tn 10 asuva ehitise rekonstrueerimistööde lõpetamine) ei ole täidetud.</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 xml:space="preserve">Aktsiaseltsi EESTI ESM taotlust arutati Narva Linnavalitsuse linnavarakomisjoni 06.04.2016 koosolekul (protokoll nr 4). Võttes arvesse lepinguliste kohustuste mitmekordseid pikendamisi  ilma sanktsioone rakendamata ja seda, et omandatud varasse oli pika aja jooksul investeeritud suhteliselt väike summa, võrreldes endale võetud kohustuste summaga, kohaldada  Aktsiaseltsi EESTI ESM suhtes leppetrahvi 34 896 eurot ehk 10% ulatuses tegemata investeeringute summast 348957,63 eurot. Pärast leppetrahvi tasumist pikendada investeeringute tegemise tähtaega kuni 31.12.2025. </w:t>
      </w:r>
    </w:p>
    <w:p w:rsidR="00832B80" w:rsidRPr="00D91E59" w:rsidRDefault="00832B80" w:rsidP="005B6960">
      <w:pPr>
        <w:jc w:val="both"/>
        <w:rPr>
          <w:rFonts w:ascii="Garamond" w:hAnsi="Garamond"/>
          <w:sz w:val="24"/>
          <w:szCs w:val="24"/>
          <w:lang w:val="et-EE"/>
        </w:rPr>
      </w:pPr>
      <w:r w:rsidRPr="00D91E59">
        <w:rPr>
          <w:rFonts w:ascii="Garamond" w:hAnsi="Garamond"/>
          <w:sz w:val="24"/>
          <w:szCs w:val="24"/>
          <w:lang w:val="et-EE"/>
        </w:rPr>
        <w:t>Narva Linnavalitsuse poolt oli 04.05.2016.a  võetud vastu korraldus nr 574-k, millega otsustati:</w:t>
      </w:r>
    </w:p>
    <w:p w:rsidR="00832B80" w:rsidRPr="00D91E59" w:rsidRDefault="00832B80" w:rsidP="007B2CCC">
      <w:pPr>
        <w:pStyle w:val="ListParagraph"/>
        <w:numPr>
          <w:ilvl w:val="0"/>
          <w:numId w:val="1"/>
        </w:numPr>
        <w:jc w:val="both"/>
        <w:rPr>
          <w:rFonts w:ascii="Garamond" w:hAnsi="Garamond"/>
          <w:sz w:val="24"/>
          <w:szCs w:val="24"/>
          <w:lang w:val="et-EE"/>
        </w:rPr>
      </w:pPr>
      <w:r w:rsidRPr="00D91E59">
        <w:rPr>
          <w:rFonts w:ascii="Garamond" w:hAnsi="Garamond"/>
          <w:sz w:val="24"/>
          <w:szCs w:val="24"/>
          <w:lang w:val="et-EE"/>
        </w:rPr>
        <w:t>Määrata Aktsiaseltsile EESTI ESM trahv 34896 eurot (kolmkümmend neli tuhat kaheksasada üheksakümmend kuus) eurot (10% ulatuses tegemata investeeringute summast 348957,63 eurot). Trahvi tasuda Narva Linnavalitsuse Arhitektuuri-ja Linnaplaneerimise Ameti (registrikood 75029820) pangakontole nr EE6710I0220034033017 SEB Pangas ühe kuu jooksul korralduse teatavakstegemisest arvates. Trahvi tasumine ei vabasta Aktsiaseltsi EESTI ESM endale võetud kohustuse täitmisest.</w:t>
      </w:r>
    </w:p>
    <w:p w:rsidR="00832B80" w:rsidRPr="00D91E59" w:rsidRDefault="00832B80" w:rsidP="007B2CCC">
      <w:pPr>
        <w:pStyle w:val="ListParagraph"/>
        <w:numPr>
          <w:ilvl w:val="0"/>
          <w:numId w:val="1"/>
        </w:numPr>
        <w:jc w:val="both"/>
        <w:rPr>
          <w:rFonts w:ascii="Garamond" w:hAnsi="Garamond"/>
          <w:sz w:val="24"/>
          <w:szCs w:val="24"/>
          <w:lang w:val="et-EE"/>
        </w:rPr>
      </w:pPr>
      <w:r w:rsidRPr="00D91E59">
        <w:rPr>
          <w:rFonts w:ascii="Garamond" w:hAnsi="Garamond"/>
          <w:sz w:val="24"/>
          <w:szCs w:val="24"/>
          <w:lang w:val="et-EE"/>
        </w:rPr>
        <w:t xml:space="preserve">Pärast trahvi tasumist pikendada Aktsiaseltsile EESTI ESM (registrikood 10176697, asukoht </w:t>
      </w:r>
      <w:proofErr w:type="spellStart"/>
      <w:r w:rsidRPr="00D91E59">
        <w:rPr>
          <w:rFonts w:ascii="Garamond" w:hAnsi="Garamond"/>
          <w:sz w:val="24"/>
          <w:szCs w:val="24"/>
          <w:lang w:val="et-EE"/>
        </w:rPr>
        <w:t>Vestervalli</w:t>
      </w:r>
      <w:proofErr w:type="spellEnd"/>
      <w:r w:rsidRPr="00D91E59">
        <w:rPr>
          <w:rFonts w:ascii="Garamond" w:hAnsi="Garamond"/>
          <w:sz w:val="24"/>
          <w:szCs w:val="24"/>
          <w:lang w:val="et-EE"/>
        </w:rPr>
        <w:t xml:space="preserve"> 2m-I, Narva) 15.03 .2011 Narva linna ja Aktsiaseltsi EESTI ESM vahel sõlmitud lepingu muutmise lepinguga (tõestatud Narva notar Tatjana </w:t>
      </w:r>
      <w:proofErr w:type="spellStart"/>
      <w:r w:rsidRPr="00D91E59">
        <w:rPr>
          <w:rFonts w:ascii="Garamond" w:hAnsi="Garamond"/>
          <w:sz w:val="24"/>
          <w:szCs w:val="24"/>
          <w:lang w:val="et-EE"/>
        </w:rPr>
        <w:t>Boitsova</w:t>
      </w:r>
      <w:proofErr w:type="spellEnd"/>
      <w:r w:rsidRPr="00D91E59">
        <w:rPr>
          <w:rFonts w:ascii="Garamond" w:hAnsi="Garamond"/>
          <w:sz w:val="24"/>
          <w:szCs w:val="24"/>
          <w:lang w:val="et-EE"/>
        </w:rPr>
        <w:t xml:space="preserve"> poolt ja registreeritud notari ametitoimingute raamatus registri numbri 860 all) määratud lepinguliste kohustuste (Narva linnas Sepa tn 10 asuva ehitise rekonstrueerimistööde lõpetamine) täitmise tähtaega kuni 31.12.2025.</w:t>
      </w:r>
    </w:p>
    <w:p w:rsidR="00832B80" w:rsidRPr="00D91E59" w:rsidRDefault="00832B80" w:rsidP="007B2CCC">
      <w:pPr>
        <w:pStyle w:val="ListParagraph"/>
        <w:numPr>
          <w:ilvl w:val="0"/>
          <w:numId w:val="1"/>
        </w:numPr>
        <w:jc w:val="both"/>
        <w:rPr>
          <w:rFonts w:ascii="Garamond" w:hAnsi="Garamond"/>
          <w:sz w:val="24"/>
          <w:szCs w:val="24"/>
          <w:lang w:val="et-EE"/>
        </w:rPr>
      </w:pPr>
      <w:r w:rsidRPr="00D91E59">
        <w:rPr>
          <w:rFonts w:ascii="Garamond" w:hAnsi="Garamond"/>
          <w:sz w:val="24"/>
          <w:szCs w:val="24"/>
          <w:lang w:val="et-EE"/>
        </w:rPr>
        <w:t xml:space="preserve">Volitada linnapead Tarmo </w:t>
      </w:r>
      <w:proofErr w:type="spellStart"/>
      <w:r w:rsidRPr="00D91E59">
        <w:rPr>
          <w:rFonts w:ascii="Garamond" w:hAnsi="Garamond"/>
          <w:sz w:val="24"/>
          <w:szCs w:val="24"/>
          <w:lang w:val="et-EE"/>
        </w:rPr>
        <w:t>Tammiste</w:t>
      </w:r>
      <w:r w:rsidR="00D91E59">
        <w:rPr>
          <w:rFonts w:ascii="Garamond" w:hAnsi="Garamond"/>
          <w:sz w:val="24"/>
          <w:szCs w:val="24"/>
          <w:lang w:val="et-EE"/>
        </w:rPr>
        <w:t>´</w:t>
      </w:r>
      <w:r w:rsidRPr="00D91E59">
        <w:rPr>
          <w:rFonts w:ascii="Garamond" w:hAnsi="Garamond"/>
          <w:sz w:val="24"/>
          <w:szCs w:val="24"/>
          <w:lang w:val="et-EE"/>
        </w:rPr>
        <w:t>t</w:t>
      </w:r>
      <w:proofErr w:type="spellEnd"/>
      <w:r w:rsidRPr="00D91E59">
        <w:rPr>
          <w:rFonts w:ascii="Garamond" w:hAnsi="Garamond"/>
          <w:sz w:val="24"/>
          <w:szCs w:val="24"/>
          <w:lang w:val="et-EE"/>
        </w:rPr>
        <w:t xml:space="preserve"> allkirjastama Narva linna nimel vastav notariaalne kokkuleppe muutmise leping.</w:t>
      </w:r>
    </w:p>
    <w:p w:rsidR="00832B80" w:rsidRPr="00D91E59" w:rsidRDefault="00832B80" w:rsidP="007B2CCC">
      <w:pPr>
        <w:jc w:val="both"/>
        <w:rPr>
          <w:rFonts w:ascii="Garamond" w:hAnsi="Garamond"/>
          <w:sz w:val="24"/>
          <w:szCs w:val="24"/>
          <w:lang w:val="et-EE"/>
        </w:rPr>
      </w:pPr>
      <w:r w:rsidRPr="00D91E59">
        <w:rPr>
          <w:rFonts w:ascii="Garamond" w:hAnsi="Garamond"/>
          <w:sz w:val="24"/>
          <w:szCs w:val="24"/>
          <w:lang w:val="et-EE"/>
        </w:rPr>
        <w:t>Antud korralduse peale esitas AS-i Eesti ESM lepinguline esindaja vaide.</w:t>
      </w:r>
    </w:p>
    <w:p w:rsidR="00832B80" w:rsidRPr="00D91E59" w:rsidRDefault="00832B80" w:rsidP="00AA08FE">
      <w:pPr>
        <w:jc w:val="both"/>
        <w:rPr>
          <w:rFonts w:ascii="Garamond" w:hAnsi="Garamond"/>
          <w:b/>
          <w:sz w:val="24"/>
          <w:szCs w:val="24"/>
          <w:lang w:val="et-EE"/>
        </w:rPr>
      </w:pPr>
      <w:r w:rsidRPr="00D91E59">
        <w:rPr>
          <w:rFonts w:ascii="Garamond" w:hAnsi="Garamond"/>
          <w:b/>
          <w:sz w:val="24"/>
          <w:szCs w:val="24"/>
          <w:lang w:val="et-EE"/>
        </w:rPr>
        <w:t>Vaide esitaja põhjendused ja nõue</w:t>
      </w:r>
    </w:p>
    <w:p w:rsidR="00832B80" w:rsidRPr="00D91E59" w:rsidRDefault="00832B80" w:rsidP="007B2CCC">
      <w:pPr>
        <w:jc w:val="both"/>
        <w:rPr>
          <w:rFonts w:ascii="Garamond" w:hAnsi="Garamond"/>
          <w:sz w:val="24"/>
          <w:szCs w:val="24"/>
          <w:lang w:val="et-EE"/>
        </w:rPr>
      </w:pPr>
      <w:r w:rsidRPr="00D91E59">
        <w:rPr>
          <w:rFonts w:ascii="Garamond" w:hAnsi="Garamond"/>
          <w:sz w:val="24"/>
          <w:szCs w:val="24"/>
          <w:lang w:val="et-EE"/>
        </w:rPr>
        <w:t>Vaide esitaja taotleb tunnistada täies mahus kehtetuks Narva Linnavalitsuse poolt 04.05.2016.a  vastu võetud korraldus nr 574-k.</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Vaide esitaja põhjendab taotlust alljärgnevalt.</w:t>
      </w:r>
    </w:p>
    <w:p w:rsidR="00832B80" w:rsidRPr="00D91E59" w:rsidRDefault="00832B80" w:rsidP="007B2CCC">
      <w:pPr>
        <w:jc w:val="both"/>
        <w:rPr>
          <w:rFonts w:ascii="Garamond" w:hAnsi="Garamond"/>
          <w:sz w:val="24"/>
          <w:szCs w:val="24"/>
          <w:lang w:val="et-EE"/>
        </w:rPr>
      </w:pPr>
      <w:r w:rsidRPr="00D91E59">
        <w:rPr>
          <w:rFonts w:ascii="Garamond" w:hAnsi="Garamond"/>
          <w:sz w:val="24"/>
          <w:szCs w:val="24"/>
          <w:lang w:val="et-EE"/>
        </w:rPr>
        <w:t>Narva Linnavalitsuse poolt 04.05.2016.a  vastu võetud korraldus nr 574-k on haldusakt. Haldusakti vastuvõtmise menetluses oli rikutud haldusmenetluse seaduse § 40 lg 1 nõudeid sellega, et enne haldusakti andmist e</w:t>
      </w:r>
      <w:r w:rsidR="00D91E59">
        <w:rPr>
          <w:rFonts w:ascii="Garamond" w:hAnsi="Garamond"/>
          <w:sz w:val="24"/>
          <w:szCs w:val="24"/>
          <w:lang w:val="et-EE"/>
        </w:rPr>
        <w:t>i andnud Narva Linnavalitsus ASi</w:t>
      </w:r>
      <w:r w:rsidRPr="00D91E59">
        <w:rPr>
          <w:rFonts w:ascii="Garamond" w:hAnsi="Garamond"/>
          <w:sz w:val="24"/>
          <w:szCs w:val="24"/>
          <w:lang w:val="et-EE"/>
        </w:rPr>
        <w:t xml:space="preserve">le Eesti ESM võimalust esitada kirjalikus, suulises või muus sobivas vormis asja kohta oma arvamust ja vastuväiteid. Vaide esitaja on sellel seisukohal, et sellega oli rikutud ärakuulamisõigust. </w:t>
      </w:r>
    </w:p>
    <w:p w:rsidR="00832B80" w:rsidRPr="00D91E59" w:rsidRDefault="00832B80" w:rsidP="007B2CCC">
      <w:pPr>
        <w:jc w:val="both"/>
        <w:rPr>
          <w:rFonts w:ascii="Garamond" w:hAnsi="Garamond"/>
          <w:sz w:val="24"/>
          <w:szCs w:val="24"/>
          <w:lang w:val="et-EE"/>
        </w:rPr>
      </w:pPr>
      <w:r w:rsidRPr="00D91E59">
        <w:rPr>
          <w:rFonts w:ascii="Garamond" w:hAnsi="Garamond"/>
          <w:sz w:val="24"/>
          <w:szCs w:val="24"/>
          <w:lang w:val="et-EE"/>
        </w:rPr>
        <w:t xml:space="preserve">AS-i Eesti ESM arvates rikkus Narva Linnavalitsus ka haldusmenetluse seaduse  § 55 lg 1 nõudeid ja vaidlusalune haldusakt ei ole selge ja üheselt mõistetav. Vaidlusalune korraldus on suunatud AS-i EESTI ESM kohustuse tekitamisele. Samal ajal ei ole välistatud, et vaidlusaluse haldusaktiga Narva Linnavalitsus, kes tegutseb nagu kollegiaalne organ, kujundab oma tahteavalduse trahvi </w:t>
      </w:r>
      <w:r w:rsidRPr="00D91E59">
        <w:rPr>
          <w:rFonts w:ascii="Garamond" w:hAnsi="Garamond"/>
          <w:sz w:val="24"/>
          <w:szCs w:val="24"/>
          <w:lang w:val="et-EE"/>
        </w:rPr>
        <w:lastRenderedPageBreak/>
        <w:t>kohaldamiseks lepingu alusel ja tegemist on nn siseaktiga. Kui tegemist on siseaktiga, siis siseakt peab olema selgelt piiritletud haldusaktist, aga antud juhul ei ole nimetatud tingimus täidetud. Sellest lähtudes arvab AS EESTI ESM, et tegemist on haldusaktiga, mis ei ole selge ja üheselt mõistetav.</w:t>
      </w:r>
    </w:p>
    <w:p w:rsidR="00832B80" w:rsidRPr="00D91E59" w:rsidRDefault="00832B80" w:rsidP="007B2CCC">
      <w:pPr>
        <w:jc w:val="both"/>
        <w:rPr>
          <w:rFonts w:ascii="Garamond" w:hAnsi="Garamond"/>
          <w:b/>
          <w:sz w:val="24"/>
          <w:szCs w:val="24"/>
          <w:lang w:val="et-EE"/>
        </w:rPr>
      </w:pPr>
      <w:r w:rsidRPr="00D91E59">
        <w:rPr>
          <w:rFonts w:ascii="Garamond" w:hAnsi="Garamond"/>
          <w:b/>
          <w:sz w:val="24"/>
          <w:szCs w:val="24"/>
          <w:lang w:val="et-EE"/>
        </w:rPr>
        <w:t>Vaideotsuse põhjendused</w:t>
      </w:r>
    </w:p>
    <w:p w:rsidR="00832B80" w:rsidRPr="00D91E59" w:rsidRDefault="00832B80" w:rsidP="00AA08FE">
      <w:pPr>
        <w:jc w:val="both"/>
        <w:rPr>
          <w:rFonts w:ascii="Garamond" w:hAnsi="Garamond"/>
          <w:sz w:val="24"/>
          <w:szCs w:val="24"/>
          <w:lang w:val="et-EE"/>
        </w:rPr>
      </w:pPr>
      <w:r w:rsidRPr="00D91E59">
        <w:rPr>
          <w:rFonts w:ascii="Garamond" w:hAnsi="Garamond"/>
          <w:sz w:val="24"/>
          <w:szCs w:val="24"/>
          <w:lang w:val="et-EE"/>
        </w:rPr>
        <w:t xml:space="preserve">Narva Linnavalitsus on sellel seisukohal, et lähtudes haldusmenetluse seaduse § 73 </w:t>
      </w:r>
      <w:proofErr w:type="spellStart"/>
      <w:r w:rsidRPr="00D91E59">
        <w:rPr>
          <w:rFonts w:ascii="Garamond" w:hAnsi="Garamond"/>
          <w:sz w:val="24"/>
          <w:szCs w:val="24"/>
          <w:lang w:val="et-EE"/>
        </w:rPr>
        <w:t>lg-st</w:t>
      </w:r>
      <w:proofErr w:type="spellEnd"/>
      <w:r w:rsidRPr="00D91E59">
        <w:rPr>
          <w:rFonts w:ascii="Garamond" w:hAnsi="Garamond"/>
          <w:sz w:val="24"/>
          <w:szCs w:val="24"/>
          <w:lang w:val="et-EE"/>
        </w:rPr>
        <w:t xml:space="preserve"> 2 on antud vaide vaidealluvus Narva Linnavalitsusel. Kohaliku omavalitsuse korralduse seadus ei näe ette haldusorganit, kes võiks teostada teenistuslikku järelevalvet Narva Linnavalitsuse üle.</w:t>
      </w:r>
    </w:p>
    <w:p w:rsidR="00832B80" w:rsidRPr="00D91E59" w:rsidRDefault="00832B80" w:rsidP="008E3FCF">
      <w:pPr>
        <w:jc w:val="both"/>
        <w:rPr>
          <w:rFonts w:ascii="Garamond" w:hAnsi="Garamond"/>
          <w:sz w:val="24"/>
          <w:szCs w:val="24"/>
          <w:lang w:val="et-EE"/>
        </w:rPr>
      </w:pPr>
      <w:r w:rsidRPr="00D91E59">
        <w:rPr>
          <w:rFonts w:ascii="Garamond" w:hAnsi="Garamond"/>
          <w:sz w:val="24"/>
          <w:szCs w:val="24"/>
          <w:lang w:val="et-EE"/>
        </w:rPr>
        <w:t>Ärakuulamise õiguse rikkumise osas on Narva Linnavalitsus sellel arvamusel, et antud õigust ei ole rikutud. Haldusmenetluse seaduse § 40 lg 3 p-s 2 on ette nähtud alused menetlusaluse isiku ärakuulamata jätmiseks. Mainitud õigusnorm kehtestab, et haldusmenetluse võib läbi viia menetlusosalise arvamust ja vastuväiteid ära kuulamata, kui menetlusosalise poolt taotluses või seletuses esitatud andmetest ei kalduta kõrvale ning puudub vajadus lisaandmete saamiseks.</w:t>
      </w:r>
    </w:p>
    <w:p w:rsidR="00832B80" w:rsidRPr="00D91E59" w:rsidRDefault="00832B80" w:rsidP="008E3FCF">
      <w:pPr>
        <w:jc w:val="both"/>
        <w:rPr>
          <w:rFonts w:ascii="Garamond" w:hAnsi="Garamond"/>
          <w:sz w:val="24"/>
          <w:szCs w:val="24"/>
          <w:lang w:val="et-EE"/>
        </w:rPr>
      </w:pPr>
      <w:r w:rsidRPr="00D91E59">
        <w:rPr>
          <w:rFonts w:ascii="Garamond" w:hAnsi="Garamond"/>
          <w:sz w:val="24"/>
          <w:szCs w:val="24"/>
          <w:lang w:val="et-EE"/>
        </w:rPr>
        <w:t xml:space="preserve">Vaidlusaluses korralduses ei kaldu Narva Linnavalitsus kõrvale AS EESTI ESM 15.01.2016.a taotluses esitatud andmetest trahvi määramisel. Antud juhul võttis AS Eesti ESM omaks, et investeerimiskohustused jäid lepingus määratud tähtajaks täitmata. AS Eesti ESM ei esitanud ühtegi põhjendust, mis võimaldab vabastada AS-i Eesti ESM trahvi tasumisest. Trahvi määramist põhjustavad asjaolud on selged ja puudub vajadus lisaandmete saamiseks. </w:t>
      </w:r>
    </w:p>
    <w:p w:rsidR="00832B80" w:rsidRPr="00D91E59" w:rsidRDefault="00832B80" w:rsidP="008E3FCF">
      <w:pPr>
        <w:jc w:val="both"/>
        <w:rPr>
          <w:rFonts w:ascii="Garamond" w:hAnsi="Garamond"/>
          <w:sz w:val="24"/>
          <w:szCs w:val="24"/>
          <w:lang w:val="et-EE"/>
        </w:rPr>
      </w:pPr>
      <w:r w:rsidRPr="00D91E59">
        <w:rPr>
          <w:rFonts w:ascii="Garamond" w:hAnsi="Garamond"/>
          <w:sz w:val="24"/>
          <w:szCs w:val="24"/>
          <w:lang w:val="et-EE"/>
        </w:rPr>
        <w:t>Seoses sellega puudub trahvi määramise osas vajadus menetlusaluse isiku ärakuulamises.</w:t>
      </w:r>
    </w:p>
    <w:p w:rsidR="00832B80" w:rsidRPr="00D91E59" w:rsidRDefault="00832B80" w:rsidP="008E3FCF">
      <w:pPr>
        <w:jc w:val="both"/>
        <w:rPr>
          <w:rFonts w:ascii="Garamond" w:hAnsi="Garamond"/>
          <w:sz w:val="24"/>
          <w:szCs w:val="24"/>
          <w:lang w:val="et-EE"/>
        </w:rPr>
      </w:pPr>
      <w:r w:rsidRPr="00D91E59">
        <w:rPr>
          <w:rFonts w:ascii="Garamond" w:hAnsi="Garamond"/>
          <w:sz w:val="24"/>
          <w:szCs w:val="24"/>
          <w:lang w:val="et-EE"/>
        </w:rPr>
        <w:t xml:space="preserve">Investeeringute tegemise tähtaja pikendamise osas oli AS-i Eesti ESM taotlus rahuldatud. Antud juhul tuleb kohaldada haldusmenetluse seaduse § 40 lg 3 p 3,  mille kohaselt võib haldusmenetluse läbi viia menetlusosalise arvamust ja vastuväiteid ära kuulamata, kui asja ei otsustata selle menetlusosalise kahjuks. </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 xml:space="preserve">Mis puudutab vaide esitaja argumenti selle kohta, et vaidlusalune akt ei ole selge ja üheselt mõistetav, siis pole Narva Linnavalitsus selle argumendiga nõus. Nõue selle kohta, et haldusakt peab olema selge ja üheselt mõistetav, puudutab eelkõige haldusakti </w:t>
      </w:r>
      <w:proofErr w:type="spellStart"/>
      <w:r w:rsidRPr="00D91E59">
        <w:rPr>
          <w:rFonts w:ascii="Garamond" w:hAnsi="Garamond"/>
          <w:sz w:val="24"/>
          <w:szCs w:val="24"/>
          <w:lang w:val="et-EE"/>
        </w:rPr>
        <w:t>resolutiivosa</w:t>
      </w:r>
      <w:proofErr w:type="spellEnd"/>
      <w:r w:rsidRPr="00D91E59">
        <w:rPr>
          <w:rFonts w:ascii="Garamond" w:hAnsi="Garamond"/>
          <w:sz w:val="24"/>
          <w:szCs w:val="24"/>
          <w:lang w:val="et-EE"/>
        </w:rPr>
        <w:t>.</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 xml:space="preserve">Resolutsiooni selguse nõudega seondub samuti tingimus, et haldusakti </w:t>
      </w:r>
      <w:proofErr w:type="spellStart"/>
      <w:r w:rsidRPr="00D91E59">
        <w:rPr>
          <w:rFonts w:ascii="Garamond" w:hAnsi="Garamond"/>
          <w:sz w:val="24"/>
          <w:szCs w:val="24"/>
          <w:lang w:val="et-EE"/>
        </w:rPr>
        <w:t>resolutiivosa</w:t>
      </w:r>
      <w:proofErr w:type="spellEnd"/>
      <w:r w:rsidRPr="00D91E59">
        <w:rPr>
          <w:rFonts w:ascii="Garamond" w:hAnsi="Garamond"/>
          <w:sz w:val="24"/>
          <w:szCs w:val="24"/>
          <w:lang w:val="et-EE"/>
        </w:rPr>
        <w:t xml:space="preserve"> peab ka sõnastuslikult</w:t>
      </w:r>
      <w:r w:rsidRPr="00D91E59">
        <w:rPr>
          <w:rStyle w:val="FootnoteReference"/>
          <w:rFonts w:ascii="Garamond" w:hAnsi="Garamond"/>
          <w:sz w:val="24"/>
          <w:szCs w:val="24"/>
          <w:lang w:val="et-EE"/>
        </w:rPr>
        <w:footnoteReference w:id="1"/>
      </w:r>
      <w:r w:rsidRPr="00D91E59">
        <w:rPr>
          <w:rFonts w:ascii="Garamond" w:hAnsi="Garamond"/>
          <w:sz w:val="24"/>
          <w:szCs w:val="24"/>
          <w:lang w:val="et-EE"/>
        </w:rPr>
        <w:t xml:space="preserve"> ja vormistuslikult</w:t>
      </w:r>
      <w:r w:rsidRPr="00D91E59">
        <w:rPr>
          <w:rStyle w:val="FootnoteReference"/>
          <w:rFonts w:ascii="Garamond" w:hAnsi="Garamond"/>
          <w:sz w:val="24"/>
          <w:szCs w:val="24"/>
          <w:lang w:val="et-EE"/>
        </w:rPr>
        <w:footnoteReference w:id="2"/>
      </w:r>
      <w:r w:rsidRPr="00D91E59">
        <w:rPr>
          <w:rFonts w:ascii="Garamond" w:hAnsi="Garamond"/>
          <w:sz w:val="24"/>
          <w:szCs w:val="24"/>
          <w:lang w:val="et-EE"/>
        </w:rPr>
        <w:t xml:space="preserve"> olema üheselt mõistetav. Resolutsiooni määratletus eeldab, et resolutsioon oleks võimalikult täpne ega sisaldaks midagi üleliigset.</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 xml:space="preserve">Lähtuda võiks põhimõttest, et kui </w:t>
      </w:r>
      <w:proofErr w:type="spellStart"/>
      <w:r w:rsidRPr="00D91E59">
        <w:rPr>
          <w:rFonts w:ascii="Garamond" w:hAnsi="Garamond"/>
          <w:sz w:val="24"/>
          <w:szCs w:val="24"/>
          <w:lang w:val="et-EE"/>
        </w:rPr>
        <w:t>resolutiivosa</w:t>
      </w:r>
      <w:proofErr w:type="spellEnd"/>
      <w:r w:rsidRPr="00D91E59">
        <w:rPr>
          <w:rFonts w:ascii="Garamond" w:hAnsi="Garamond"/>
          <w:sz w:val="24"/>
          <w:szCs w:val="24"/>
          <w:lang w:val="et-EE"/>
        </w:rPr>
        <w:t xml:space="preserve"> eesmärk on adressaadi õiguste ja kohustuste reguleerimine, siis sellega tulekski piirduda, jättes resolutsioonist välja igasugused üleliigsed täpsustused või selgitused, mille õige koht on haldusakti põhjendustes või muudes osades. See haakub ka resolutsiooni eristatavuse küsimusega, sest mida rohkem </w:t>
      </w:r>
      <w:proofErr w:type="spellStart"/>
      <w:r w:rsidRPr="00D91E59">
        <w:rPr>
          <w:rFonts w:ascii="Garamond" w:hAnsi="Garamond"/>
          <w:sz w:val="24"/>
          <w:szCs w:val="24"/>
          <w:lang w:val="et-EE"/>
        </w:rPr>
        <w:t>resolutiivosa</w:t>
      </w:r>
      <w:proofErr w:type="spellEnd"/>
      <w:r w:rsidRPr="00D91E59">
        <w:rPr>
          <w:rFonts w:ascii="Garamond" w:hAnsi="Garamond"/>
          <w:sz w:val="24"/>
          <w:szCs w:val="24"/>
          <w:lang w:val="et-EE"/>
        </w:rPr>
        <w:t xml:space="preserve"> kõikvõimalike lisanditega koormata, seda raskemini leitavaks selle tegelik regulatiivne sisu muutub. Teisalt peab resolutsioon olema ka vajalikul määral kitsendatud, et selle toime ei ületaks soovitud piire.</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 xml:space="preserve">Adressaadile peaks </w:t>
      </w:r>
      <w:proofErr w:type="spellStart"/>
      <w:r w:rsidRPr="00D91E59">
        <w:rPr>
          <w:rFonts w:ascii="Garamond" w:hAnsi="Garamond"/>
          <w:sz w:val="24"/>
          <w:szCs w:val="24"/>
          <w:lang w:val="et-EE"/>
        </w:rPr>
        <w:t>resolutiivosast</w:t>
      </w:r>
      <w:proofErr w:type="spellEnd"/>
      <w:r w:rsidRPr="00D91E59">
        <w:rPr>
          <w:rFonts w:ascii="Garamond" w:hAnsi="Garamond"/>
          <w:sz w:val="24"/>
          <w:szCs w:val="24"/>
          <w:lang w:val="et-EE"/>
        </w:rPr>
        <w:t xml:space="preserve"> üheselt ja arusaadavalt selguma, mida tema suhtes on otsustatud ja millise sisuga kohustus või keeld talle haldusaktist tuleneb</w:t>
      </w:r>
      <w:r w:rsidRPr="00D91E59">
        <w:rPr>
          <w:rStyle w:val="FootnoteReference"/>
          <w:rFonts w:ascii="Garamond" w:hAnsi="Garamond"/>
          <w:sz w:val="24"/>
          <w:szCs w:val="24"/>
          <w:lang w:val="et-EE"/>
        </w:rPr>
        <w:footnoteReference w:id="3"/>
      </w:r>
      <w:r w:rsidRPr="00D91E59">
        <w:rPr>
          <w:rFonts w:ascii="Garamond" w:hAnsi="Garamond"/>
          <w:sz w:val="24"/>
          <w:szCs w:val="24"/>
          <w:lang w:val="et-EE"/>
        </w:rPr>
        <w:t xml:space="preserve">. Millele tuginedes on vastav kohustus või keeld pandud või millega seda õigustatakse, ei ole enam resolutsiooni, vaid juba motivatsiooni teema. </w:t>
      </w:r>
      <w:r w:rsidRPr="00D91E59">
        <w:rPr>
          <w:rFonts w:ascii="Garamond" w:hAnsi="Garamond"/>
          <w:sz w:val="24"/>
          <w:szCs w:val="24"/>
          <w:lang w:val="et-EE"/>
        </w:rPr>
        <w:lastRenderedPageBreak/>
        <w:t>Muu hulgas ei ole resolutsioonis kohane välja tuua õiguslikku alust, sest kohaldatav õigus märgitakse haldusaktide põhjendavas osas.</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Ei ole selge viide sellele, et Narva Linnavalitsuse 04.05.2016.a korraldusel nr 574-k esinevad siseakti tunnused. Ei kohaliku omavalitsuse korralduse seadus ega ka haldusmenetluse seadus ei sätesta sellist mõistet nagu siseakt või välisakt. Selles osas ei ole vaide esitaja argument selge.</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 xml:space="preserve">Narva </w:t>
      </w:r>
      <w:r w:rsidR="00D91E59" w:rsidRPr="00D91E59">
        <w:rPr>
          <w:rFonts w:ascii="Garamond" w:hAnsi="Garamond"/>
          <w:sz w:val="24"/>
          <w:szCs w:val="24"/>
          <w:lang w:val="et-EE"/>
        </w:rPr>
        <w:t>Linnavalitsus</w:t>
      </w:r>
      <w:r w:rsidRPr="00D91E59">
        <w:rPr>
          <w:rFonts w:ascii="Garamond" w:hAnsi="Garamond"/>
          <w:sz w:val="24"/>
          <w:szCs w:val="24"/>
          <w:lang w:val="et-EE"/>
        </w:rPr>
        <w:t xml:space="preserve"> on sellel arvamusel, et vaidlusaluse haldusakti resolutsioon on selge ja üheselt mõistetav. Resolutsioonis määratud otsused on selged ja arusaadavad. Puudub ka vastuolu resolutsioonis määratud otsuste vahel. </w:t>
      </w:r>
    </w:p>
    <w:p w:rsidR="00832B80" w:rsidRPr="00D91E59" w:rsidRDefault="00832B80" w:rsidP="00191D12">
      <w:pPr>
        <w:jc w:val="both"/>
        <w:rPr>
          <w:rFonts w:ascii="Garamond" w:hAnsi="Garamond"/>
          <w:sz w:val="24"/>
          <w:szCs w:val="24"/>
          <w:lang w:val="et-EE"/>
        </w:rPr>
      </w:pPr>
      <w:r w:rsidRPr="00D91E59">
        <w:rPr>
          <w:rFonts w:ascii="Garamond" w:hAnsi="Garamond"/>
          <w:sz w:val="24"/>
          <w:szCs w:val="24"/>
          <w:lang w:val="et-EE"/>
        </w:rPr>
        <w:t>Seoses sellega ei näe Narva Linnavalitsus alust Narva Linnavalitsuse 04.05.2016.a korralduse nr 574-k kehtetuks tunnistamiseks ja sellel põhjusel jääb vaie rahuldamata.</w:t>
      </w:r>
    </w:p>
    <w:p w:rsidR="00832B80" w:rsidRPr="00D91E59" w:rsidRDefault="00832B80" w:rsidP="00191D12">
      <w:pPr>
        <w:jc w:val="both"/>
        <w:rPr>
          <w:rFonts w:ascii="Garamond" w:hAnsi="Garamond"/>
          <w:sz w:val="24"/>
          <w:szCs w:val="24"/>
          <w:lang w:val="et-EE"/>
        </w:rPr>
      </w:pPr>
    </w:p>
    <w:p w:rsidR="00832B80" w:rsidRPr="00D91E59" w:rsidRDefault="00832B80" w:rsidP="00191D12">
      <w:pPr>
        <w:jc w:val="both"/>
        <w:rPr>
          <w:rFonts w:ascii="Garamond" w:hAnsi="Garamond"/>
          <w:sz w:val="24"/>
          <w:szCs w:val="24"/>
          <w:lang w:val="et-EE"/>
        </w:rPr>
      </w:pPr>
    </w:p>
    <w:p w:rsidR="00832B80" w:rsidRPr="00D91E59" w:rsidRDefault="00832B80" w:rsidP="00191D12">
      <w:pPr>
        <w:jc w:val="both"/>
        <w:rPr>
          <w:rFonts w:ascii="Garamond" w:hAnsi="Garamond"/>
          <w:sz w:val="24"/>
          <w:szCs w:val="24"/>
          <w:lang w:val="et-EE"/>
        </w:rPr>
      </w:pPr>
    </w:p>
    <w:p w:rsidR="00832B80" w:rsidRPr="00D91E59" w:rsidRDefault="00832B80" w:rsidP="00177E31">
      <w:pPr>
        <w:spacing w:after="0"/>
        <w:jc w:val="both"/>
        <w:rPr>
          <w:rFonts w:ascii="Garamond" w:hAnsi="Garamond"/>
          <w:sz w:val="24"/>
          <w:szCs w:val="24"/>
          <w:lang w:val="et-EE"/>
        </w:rPr>
      </w:pPr>
    </w:p>
    <w:p w:rsidR="00832B80" w:rsidRPr="00D91E59" w:rsidRDefault="00832B80" w:rsidP="00177E31">
      <w:pPr>
        <w:spacing w:after="0"/>
        <w:jc w:val="both"/>
        <w:rPr>
          <w:rFonts w:ascii="Garamond" w:hAnsi="Garamond"/>
          <w:sz w:val="24"/>
          <w:szCs w:val="24"/>
          <w:lang w:val="et-EE"/>
        </w:rPr>
      </w:pPr>
      <w:r w:rsidRPr="00D91E59">
        <w:rPr>
          <w:rFonts w:ascii="Garamond" w:hAnsi="Garamond"/>
          <w:sz w:val="24"/>
          <w:szCs w:val="24"/>
          <w:lang w:val="et-EE"/>
        </w:rPr>
        <w:t>Tarmo Tammiste</w:t>
      </w:r>
    </w:p>
    <w:p w:rsidR="00832B80" w:rsidRPr="00D91E59" w:rsidRDefault="00832B80" w:rsidP="00177E31">
      <w:pPr>
        <w:spacing w:after="0"/>
        <w:jc w:val="both"/>
        <w:rPr>
          <w:rFonts w:ascii="Garamond" w:hAnsi="Garamond"/>
          <w:sz w:val="24"/>
          <w:szCs w:val="24"/>
          <w:lang w:val="et-EE"/>
        </w:rPr>
      </w:pPr>
      <w:r w:rsidRPr="00D91E59">
        <w:rPr>
          <w:rFonts w:ascii="Garamond" w:hAnsi="Garamond"/>
          <w:sz w:val="24"/>
          <w:szCs w:val="24"/>
          <w:lang w:val="et-EE"/>
        </w:rPr>
        <w:t>linnapea</w:t>
      </w:r>
    </w:p>
    <w:sectPr w:rsidR="00832B80" w:rsidRPr="00D91E59" w:rsidSect="00981A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11C" w:rsidRDefault="00B1111C" w:rsidP="00191D12">
      <w:pPr>
        <w:spacing w:after="0" w:line="240" w:lineRule="auto"/>
      </w:pPr>
      <w:r>
        <w:separator/>
      </w:r>
    </w:p>
  </w:endnote>
  <w:endnote w:type="continuationSeparator" w:id="0">
    <w:p w:rsidR="00B1111C" w:rsidRDefault="00B1111C" w:rsidP="00191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BA"/>
    <w:family w:val="roman"/>
    <w:pitch w:val="variable"/>
    <w:sig w:usb0="00000287" w:usb1="00000000" w:usb2="00000000" w:usb3="00000000" w:csb0="000000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11C" w:rsidRDefault="00B1111C" w:rsidP="00191D12">
      <w:pPr>
        <w:spacing w:after="0" w:line="240" w:lineRule="auto"/>
      </w:pPr>
      <w:r>
        <w:separator/>
      </w:r>
    </w:p>
  </w:footnote>
  <w:footnote w:type="continuationSeparator" w:id="0">
    <w:p w:rsidR="00B1111C" w:rsidRDefault="00B1111C" w:rsidP="00191D12">
      <w:pPr>
        <w:spacing w:after="0" w:line="240" w:lineRule="auto"/>
      </w:pPr>
      <w:r>
        <w:continuationSeparator/>
      </w:r>
    </w:p>
  </w:footnote>
  <w:footnote w:id="1">
    <w:p w:rsidR="00832B80" w:rsidRPr="00D91E59" w:rsidRDefault="00832B80" w:rsidP="00191D12">
      <w:pPr>
        <w:pStyle w:val="FootnoteText"/>
        <w:jc w:val="both"/>
        <w:rPr>
          <w:rFonts w:ascii="Times New Roman" w:hAnsi="Times New Roman"/>
          <w:lang w:val="et-EE"/>
        </w:rPr>
      </w:pPr>
      <w:r w:rsidRPr="00D91E59">
        <w:rPr>
          <w:rStyle w:val="FootnoteReference"/>
          <w:rFonts w:ascii="Times New Roman" w:hAnsi="Times New Roman"/>
          <w:lang w:val="et-EE"/>
        </w:rPr>
        <w:footnoteRef/>
      </w:r>
      <w:r w:rsidRPr="00D91E59">
        <w:rPr>
          <w:rFonts w:ascii="Times New Roman" w:hAnsi="Times New Roman"/>
          <w:lang w:val="et-EE"/>
        </w:rPr>
        <w:t xml:space="preserve"> Nt Riigikohtu 19.01.2012 otsus nr 3-3-1-83-11, p 12</w:t>
      </w:r>
    </w:p>
  </w:footnote>
  <w:footnote w:id="2">
    <w:p w:rsidR="00832B80" w:rsidRPr="00D91E59" w:rsidRDefault="00832B80" w:rsidP="00191D12">
      <w:pPr>
        <w:pStyle w:val="FootnoteText"/>
        <w:jc w:val="both"/>
        <w:rPr>
          <w:rFonts w:ascii="Times New Roman" w:hAnsi="Times New Roman"/>
          <w:lang w:val="et-EE"/>
        </w:rPr>
      </w:pPr>
      <w:r w:rsidRPr="00D91E59">
        <w:rPr>
          <w:rStyle w:val="FootnoteReference"/>
          <w:rFonts w:ascii="Times New Roman" w:hAnsi="Times New Roman"/>
          <w:lang w:val="et-EE"/>
        </w:rPr>
        <w:footnoteRef/>
      </w:r>
      <w:r w:rsidRPr="00D91E59">
        <w:rPr>
          <w:rFonts w:ascii="Times New Roman" w:hAnsi="Times New Roman"/>
          <w:lang w:val="et-EE"/>
        </w:rPr>
        <w:t xml:space="preserve"> Nt Riigikohtu 07.05.2008 määrus nr 3-3-1-85-07, p 26: „Haldusakti muutmine ja varasema haldusakti jõusse jätmine olukorras, kus muutmisega anti sisuliselt uus haldusakt, ei olnud selge ega üheselt mõistetav.“; Riigikohtu 17.10.2007 otsus nr 3-3-1-39-07, p 18: „Selgeks ja üheselt mõistetavaks regulatsiooniks ei saa pidada seda, mis ei ole sätestatud eraldi detailplaneeringu kehtestamise otsuses või väljendatud selgelt detailplaneeringu lõpptulemuseks olevas kaardis või tekstilises osas.“</w:t>
      </w:r>
    </w:p>
  </w:footnote>
  <w:footnote w:id="3">
    <w:p w:rsidR="00832B80" w:rsidRPr="00D91E59" w:rsidRDefault="00832B80" w:rsidP="009A65FA">
      <w:pPr>
        <w:pStyle w:val="FootnoteText"/>
        <w:rPr>
          <w:lang w:val="et-EE"/>
        </w:rPr>
      </w:pPr>
      <w:r w:rsidRPr="00D91E59">
        <w:rPr>
          <w:rStyle w:val="FootnoteReference"/>
          <w:rFonts w:ascii="Times New Roman" w:hAnsi="Times New Roman"/>
          <w:lang w:val="et-EE"/>
        </w:rPr>
        <w:footnoteRef/>
      </w:r>
      <w:r w:rsidRPr="00D91E59">
        <w:rPr>
          <w:rFonts w:ascii="Times New Roman" w:hAnsi="Times New Roman"/>
          <w:lang w:val="et-EE"/>
        </w:rPr>
        <w:t xml:space="preserve"> Kellel on õigus millele ja millistel tingimustel ning kes peab tegema mida ja millise tähtaja jooksul.“ – A. Aedmaa, E. </w:t>
      </w:r>
      <w:proofErr w:type="spellStart"/>
      <w:r w:rsidRPr="00D91E59">
        <w:rPr>
          <w:rFonts w:ascii="Times New Roman" w:hAnsi="Times New Roman"/>
          <w:lang w:val="et-EE"/>
        </w:rPr>
        <w:t>Lopman</w:t>
      </w:r>
      <w:proofErr w:type="spellEnd"/>
      <w:r w:rsidRPr="00D91E59">
        <w:rPr>
          <w:rFonts w:ascii="Times New Roman" w:hAnsi="Times New Roman"/>
          <w:lang w:val="et-EE"/>
        </w:rPr>
        <w:t xml:space="preserve">, N. Parrest, I. </w:t>
      </w:r>
      <w:proofErr w:type="spellStart"/>
      <w:r w:rsidRPr="00D91E59">
        <w:rPr>
          <w:rFonts w:ascii="Times New Roman" w:hAnsi="Times New Roman"/>
          <w:lang w:val="et-EE"/>
        </w:rPr>
        <w:t>Pilving</w:t>
      </w:r>
      <w:proofErr w:type="spellEnd"/>
      <w:r w:rsidRPr="00D91E59">
        <w:rPr>
          <w:rFonts w:ascii="Times New Roman" w:hAnsi="Times New Roman"/>
          <w:lang w:val="et-EE"/>
        </w:rPr>
        <w:t>, E. Vene. Haldusmenetluse käsiraamat. Tartu: TÜ Kirjastus, 2004, lk 296.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25D54"/>
    <w:multiLevelType w:val="hybridMultilevel"/>
    <w:tmpl w:val="59929C2C"/>
    <w:lvl w:ilvl="0" w:tplc="ABC8A286">
      <w:start w:val="15"/>
      <w:numFmt w:val="bullet"/>
      <w:lvlText w:val="-"/>
      <w:lvlJc w:val="left"/>
      <w:pPr>
        <w:ind w:left="720" w:hanging="360"/>
      </w:pPr>
      <w:rPr>
        <w:rFonts w:ascii="Garamond" w:eastAsia="Times New Roman" w:hAnsi="Garamond"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08FE"/>
    <w:rsid w:val="00005483"/>
    <w:rsid w:val="00030D6F"/>
    <w:rsid w:val="001261F6"/>
    <w:rsid w:val="00177E31"/>
    <w:rsid w:val="00191D12"/>
    <w:rsid w:val="001E0533"/>
    <w:rsid w:val="0025231B"/>
    <w:rsid w:val="00307C36"/>
    <w:rsid w:val="003717AA"/>
    <w:rsid w:val="00374214"/>
    <w:rsid w:val="003A210C"/>
    <w:rsid w:val="005B6960"/>
    <w:rsid w:val="005D56C1"/>
    <w:rsid w:val="00604C30"/>
    <w:rsid w:val="00737AF3"/>
    <w:rsid w:val="0079046A"/>
    <w:rsid w:val="007B2CCC"/>
    <w:rsid w:val="00832B80"/>
    <w:rsid w:val="008E3FCF"/>
    <w:rsid w:val="008E7950"/>
    <w:rsid w:val="00924F76"/>
    <w:rsid w:val="00981A55"/>
    <w:rsid w:val="009A65FA"/>
    <w:rsid w:val="00A4211D"/>
    <w:rsid w:val="00A71400"/>
    <w:rsid w:val="00AA08FE"/>
    <w:rsid w:val="00B1111C"/>
    <w:rsid w:val="00B95935"/>
    <w:rsid w:val="00C14D8A"/>
    <w:rsid w:val="00C17F63"/>
    <w:rsid w:val="00CD317E"/>
    <w:rsid w:val="00D91E59"/>
    <w:rsid w:val="00DA27AC"/>
    <w:rsid w:val="00F8063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A55"/>
    <w:pPr>
      <w:spacing w:after="160" w:line="259"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B2CCC"/>
    <w:pPr>
      <w:ind w:left="720"/>
      <w:contextualSpacing/>
    </w:pPr>
  </w:style>
  <w:style w:type="paragraph" w:styleId="FootnoteText">
    <w:name w:val="footnote text"/>
    <w:basedOn w:val="Normal"/>
    <w:link w:val="FootnoteTextChar"/>
    <w:uiPriority w:val="99"/>
    <w:semiHidden/>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91D12"/>
    <w:rPr>
      <w:rFonts w:cs="Times New Roman"/>
      <w:sz w:val="20"/>
      <w:szCs w:val="20"/>
    </w:rPr>
  </w:style>
  <w:style w:type="character" w:styleId="FootnoteReference">
    <w:name w:val="footnote reference"/>
    <w:basedOn w:val="DefaultParagraphFont"/>
    <w:uiPriority w:val="99"/>
    <w:semiHidden/>
    <w:rsid w:val="00191D12"/>
    <w:rPr>
      <w:rFonts w:cs="Times New Roman"/>
      <w:vertAlign w:val="superscript"/>
    </w:rPr>
  </w:style>
  <w:style w:type="character" w:styleId="Hyperlink">
    <w:name w:val="Hyperlink"/>
    <w:basedOn w:val="DefaultParagraphFont"/>
    <w:uiPriority w:val="99"/>
    <w:rsid w:val="0025231B"/>
    <w:rPr>
      <w:rFonts w:cs="Times New Roman"/>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A55"/>
    <w:pPr>
      <w:spacing w:after="160" w:line="259"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B2CCC"/>
    <w:pPr>
      <w:ind w:left="720"/>
      <w:contextualSpacing/>
    </w:pPr>
  </w:style>
  <w:style w:type="paragraph" w:styleId="FootnoteText">
    <w:name w:val="footnote text"/>
    <w:basedOn w:val="Normal"/>
    <w:link w:val="FootnoteTextChar"/>
    <w:uiPriority w:val="99"/>
    <w:semiHidden/>
    <w:rsid w:val="00191D12"/>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91D12"/>
    <w:rPr>
      <w:rFonts w:cs="Times New Roman"/>
      <w:sz w:val="20"/>
      <w:szCs w:val="20"/>
    </w:rPr>
  </w:style>
  <w:style w:type="character" w:styleId="FootnoteReference">
    <w:name w:val="footnote reference"/>
    <w:basedOn w:val="DefaultParagraphFont"/>
    <w:uiPriority w:val="99"/>
    <w:semiHidden/>
    <w:rsid w:val="00191D12"/>
    <w:rPr>
      <w:rFonts w:cs="Times New Roman"/>
      <w:vertAlign w:val="superscript"/>
    </w:rPr>
  </w:style>
  <w:style w:type="character" w:styleId="Hyperlink">
    <w:name w:val="Hyperlink"/>
    <w:basedOn w:val="DefaultParagraphFont"/>
    <w:uiPriority w:val="99"/>
    <w:rsid w:val="0025231B"/>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niss.matvejev@grandman.e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1774</Words>
  <Characters>10293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AS EESTI ESM</vt:lpstr>
    </vt:vector>
  </TitlesOfParts>
  <Company/>
  <LinksUpToDate>false</LinksUpToDate>
  <CharactersWithSpaces>12043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 EESTI ESM</dc:title>
  <dc:creator>Advokat</dc:creator>
  <cp:lastModifiedBy>Natalja</cp:lastModifiedBy>
  <cp:revision>5</cp:revision>
  <dcterms:created xsi:type="dcterms:W3CDTF">2016-07-05T12:49:00Z</dcterms:created>
  <dcterms:modified xsi:type="dcterms:W3CDTF">2016-07-07T05:30:00Z</dcterms:modified>
</cp:coreProperties>
</file>