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D92" w:rsidRPr="001273D0" w:rsidRDefault="00935D92" w:rsidP="00935D92">
      <w:pPr>
        <w:pStyle w:val="Heading2"/>
        <w:numPr>
          <w:ilvl w:val="0"/>
          <w:numId w:val="0"/>
        </w:numPr>
        <w:jc w:val="center"/>
        <w:rPr>
          <w:rFonts w:ascii="Times New Roman" w:hAnsi="Times New Roman" w:cs="Times New Roman"/>
          <w:b w:val="0"/>
          <w:i w:val="0"/>
          <w:sz w:val="36"/>
          <w:szCs w:val="36"/>
        </w:rPr>
      </w:pPr>
      <w:r w:rsidRPr="001273D0">
        <w:rPr>
          <w:rFonts w:ascii="Times New Roman" w:hAnsi="Times New Roman" w:cs="Times New Roman"/>
          <w:b w:val="0"/>
          <w:i w:val="0"/>
          <w:sz w:val="36"/>
          <w:szCs w:val="36"/>
        </w:rPr>
        <w:t>NARVA LINNAVALITSUS</w:t>
      </w:r>
    </w:p>
    <w:p w:rsidR="00935D92" w:rsidRPr="001273D0" w:rsidRDefault="00935D92" w:rsidP="00935D92">
      <w:pPr>
        <w:pStyle w:val="Heading4"/>
        <w:tabs>
          <w:tab w:val="num" w:pos="0"/>
        </w:tabs>
        <w:jc w:val="center"/>
        <w:rPr>
          <w:b w:val="0"/>
          <w:sz w:val="36"/>
          <w:szCs w:val="36"/>
        </w:rPr>
      </w:pPr>
      <w:r w:rsidRPr="001273D0">
        <w:rPr>
          <w:b w:val="0"/>
          <w:sz w:val="36"/>
          <w:szCs w:val="36"/>
        </w:rPr>
        <w:t xml:space="preserve">M Ä </w:t>
      </w:r>
      <w:proofErr w:type="spellStart"/>
      <w:r w:rsidRPr="001273D0">
        <w:rPr>
          <w:b w:val="0"/>
          <w:sz w:val="36"/>
          <w:szCs w:val="36"/>
        </w:rPr>
        <w:t>Ä</w:t>
      </w:r>
      <w:proofErr w:type="spellEnd"/>
      <w:r w:rsidRPr="001273D0">
        <w:rPr>
          <w:b w:val="0"/>
          <w:sz w:val="36"/>
          <w:szCs w:val="36"/>
        </w:rPr>
        <w:t xml:space="preserve"> R U S</w:t>
      </w:r>
      <w:bookmarkStart w:id="0" w:name="_GoBack"/>
      <w:bookmarkEnd w:id="0"/>
    </w:p>
    <w:p w:rsidR="00935D92" w:rsidRPr="001273D0" w:rsidRDefault="00935D92" w:rsidP="00935D92"/>
    <w:p w:rsidR="00935D92" w:rsidRPr="001273D0" w:rsidRDefault="00935D92" w:rsidP="00935D92">
      <w:pPr>
        <w:pStyle w:val="NormalWeb"/>
        <w:spacing w:before="0" w:after="0"/>
        <w:rPr>
          <w:bCs/>
          <w:color w:val="auto"/>
        </w:rPr>
      </w:pPr>
      <w:r w:rsidRPr="001273D0">
        <w:rPr>
          <w:color w:val="auto"/>
        </w:rPr>
        <w:t>Narva</w:t>
      </w:r>
      <w:r w:rsidRPr="001273D0">
        <w:rPr>
          <w:color w:val="auto"/>
        </w:rPr>
        <w:tab/>
      </w:r>
      <w:r w:rsidRPr="001273D0">
        <w:rPr>
          <w:color w:val="auto"/>
        </w:rPr>
        <w:tab/>
      </w:r>
      <w:r w:rsidRPr="001273D0">
        <w:rPr>
          <w:color w:val="auto"/>
        </w:rPr>
        <w:tab/>
      </w:r>
      <w:r w:rsidRPr="001273D0">
        <w:rPr>
          <w:color w:val="auto"/>
        </w:rPr>
        <w:tab/>
      </w:r>
      <w:r w:rsidRPr="001273D0">
        <w:rPr>
          <w:color w:val="auto"/>
        </w:rPr>
        <w:tab/>
      </w:r>
      <w:r w:rsidRPr="001273D0">
        <w:rPr>
          <w:color w:val="auto"/>
        </w:rPr>
        <w:tab/>
      </w:r>
      <w:r w:rsidRPr="001273D0">
        <w:rPr>
          <w:color w:val="auto"/>
        </w:rPr>
        <w:tab/>
      </w:r>
      <w:r w:rsidRPr="001273D0">
        <w:rPr>
          <w:color w:val="auto"/>
        </w:rPr>
        <w:tab/>
        <w:t xml:space="preserve">          __.__.201_ a nr ___</w:t>
      </w:r>
    </w:p>
    <w:p w:rsidR="00935D92" w:rsidRPr="001273D0" w:rsidRDefault="00935D92" w:rsidP="00935D92"/>
    <w:p w:rsidR="00935D92" w:rsidRPr="001273D0" w:rsidRDefault="00935D92" w:rsidP="00935D92"/>
    <w:p w:rsidR="00935D92" w:rsidRPr="001273D0" w:rsidRDefault="00935D92" w:rsidP="00935D92"/>
    <w:p w:rsidR="00935D92" w:rsidRPr="001273D0" w:rsidRDefault="00935D92" w:rsidP="00935D92"/>
    <w:p w:rsidR="00935D92" w:rsidRPr="001273D0" w:rsidRDefault="00935D92" w:rsidP="00935D92">
      <w:pPr>
        <w:rPr>
          <w:b/>
        </w:rPr>
      </w:pPr>
      <w:r w:rsidRPr="001273D0">
        <w:rPr>
          <w:b/>
        </w:rPr>
        <w:t>Narva Linnavalitsuse kriisikomisjoni põhimäärus</w:t>
      </w:r>
    </w:p>
    <w:p w:rsidR="00935D92" w:rsidRPr="001273D0" w:rsidRDefault="00935D92" w:rsidP="00935D92"/>
    <w:p w:rsidR="00935D92" w:rsidRPr="001273D0" w:rsidRDefault="00935D92" w:rsidP="00935D92">
      <w:r w:rsidRPr="001273D0">
        <w:t>Põhimäärus kehtestatakse hädaolukorra seaduse §6 lg-te 1,</w:t>
      </w:r>
      <w:r w:rsidR="00A413A3" w:rsidRPr="001273D0">
        <w:t xml:space="preserve"> </w:t>
      </w:r>
      <w:r w:rsidRPr="001273D0">
        <w:t>4 ja 5 alusel</w:t>
      </w:r>
    </w:p>
    <w:p w:rsidR="00935D92" w:rsidRPr="001273D0" w:rsidRDefault="00935D92" w:rsidP="00935D92"/>
    <w:p w:rsidR="00935D92" w:rsidRPr="001273D0" w:rsidRDefault="00935D92" w:rsidP="00935D92"/>
    <w:p w:rsidR="00935D92" w:rsidRPr="001273D0" w:rsidRDefault="00935D92" w:rsidP="00935D92">
      <w:pPr>
        <w:rPr>
          <w:b/>
          <w:bCs/>
        </w:rPr>
      </w:pPr>
      <w:r w:rsidRPr="001273D0">
        <w:rPr>
          <w:b/>
          <w:bCs/>
        </w:rPr>
        <w:t>§1</w:t>
      </w:r>
      <w:r w:rsidR="00812B78">
        <w:rPr>
          <w:b/>
          <w:bCs/>
        </w:rPr>
        <w:t>.</w:t>
      </w:r>
      <w:r w:rsidRPr="001273D0">
        <w:rPr>
          <w:b/>
          <w:bCs/>
        </w:rPr>
        <w:t xml:space="preserve"> </w:t>
      </w:r>
      <w:proofErr w:type="spellStart"/>
      <w:r w:rsidRPr="001273D0">
        <w:rPr>
          <w:b/>
          <w:bCs/>
        </w:rPr>
        <w:t>Üldsätted</w:t>
      </w:r>
      <w:proofErr w:type="spellEnd"/>
    </w:p>
    <w:p w:rsidR="00935D92" w:rsidRPr="001273D0" w:rsidRDefault="00935D92" w:rsidP="00935D92"/>
    <w:p w:rsidR="00935D92" w:rsidRPr="001273D0" w:rsidRDefault="00935D92" w:rsidP="00935D92">
      <w:pPr>
        <w:numPr>
          <w:ilvl w:val="0"/>
          <w:numId w:val="3"/>
        </w:numPr>
        <w:ind w:left="426"/>
      </w:pPr>
      <w:r w:rsidRPr="001273D0">
        <w:t>Narva Linnavalitsuse</w:t>
      </w:r>
      <w:r w:rsidRPr="001273D0">
        <w:rPr>
          <w:b/>
        </w:rPr>
        <w:t xml:space="preserve"> </w:t>
      </w:r>
      <w:r w:rsidRPr="001273D0">
        <w:t xml:space="preserve">kriisikomisjon (edaspidi </w:t>
      </w:r>
      <w:r w:rsidRPr="001273D0">
        <w:rPr>
          <w:iCs/>
        </w:rPr>
        <w:t>komisjon</w:t>
      </w:r>
      <w:r w:rsidRPr="001273D0">
        <w:t>) on alaliselt tegutsev komisjon kriisireguleerimise alaste tegevuste korraldamiseks omavalitsusüksuse territooriumil.</w:t>
      </w:r>
    </w:p>
    <w:p w:rsidR="00935D92" w:rsidRPr="001273D0" w:rsidRDefault="00935D92" w:rsidP="00935D92">
      <w:pPr>
        <w:numPr>
          <w:ilvl w:val="0"/>
          <w:numId w:val="3"/>
        </w:numPr>
        <w:ind w:left="426"/>
      </w:pPr>
      <w:r w:rsidRPr="001273D0">
        <w:t>Komisjoni moodustab Narva Linnavalitsus, kehtestades komisjoni põhimääruse.</w:t>
      </w:r>
    </w:p>
    <w:p w:rsidR="00494E43" w:rsidRPr="001273D0" w:rsidRDefault="00494E43" w:rsidP="00935D92">
      <w:pPr>
        <w:numPr>
          <w:ilvl w:val="0"/>
          <w:numId w:val="3"/>
        </w:numPr>
        <w:ind w:left="426"/>
      </w:pPr>
      <w:r w:rsidRPr="001273D0">
        <w:t xml:space="preserve">Komisjoni </w:t>
      </w:r>
      <w:r w:rsidR="007007E3" w:rsidRPr="001273D0">
        <w:t xml:space="preserve">koosseisu </w:t>
      </w:r>
      <w:r w:rsidRPr="001273D0">
        <w:t xml:space="preserve">kinnitab </w:t>
      </w:r>
      <w:r w:rsidR="004127B1" w:rsidRPr="001273D0">
        <w:t>linnapea</w:t>
      </w:r>
      <w:r w:rsidRPr="001273D0">
        <w:t>.</w:t>
      </w:r>
    </w:p>
    <w:p w:rsidR="00935D92" w:rsidRPr="001273D0" w:rsidRDefault="00935D92" w:rsidP="00935D92">
      <w:pPr>
        <w:numPr>
          <w:ilvl w:val="0"/>
          <w:numId w:val="3"/>
        </w:numPr>
        <w:ind w:left="426"/>
      </w:pPr>
      <w:r w:rsidRPr="001273D0">
        <w:t>Komisjon juhindub oma tegevuses kriisireguleerimise valdkonda reguleerivatest õigusaktidest ja käesolevast põhimäärusest.</w:t>
      </w:r>
    </w:p>
    <w:p w:rsidR="00935D92" w:rsidRPr="001273D0" w:rsidRDefault="00935D92" w:rsidP="00935D92"/>
    <w:p w:rsidR="00935D92" w:rsidRPr="001273D0" w:rsidRDefault="00935D92" w:rsidP="00935D92"/>
    <w:p w:rsidR="00935D92" w:rsidRPr="001273D0" w:rsidRDefault="00935D92" w:rsidP="00935D92">
      <w:pPr>
        <w:rPr>
          <w:b/>
          <w:bCs/>
        </w:rPr>
      </w:pPr>
      <w:r w:rsidRPr="001273D0">
        <w:rPr>
          <w:b/>
          <w:bCs/>
        </w:rPr>
        <w:t>§2</w:t>
      </w:r>
      <w:r w:rsidR="00812B78">
        <w:rPr>
          <w:b/>
          <w:bCs/>
        </w:rPr>
        <w:t>.</w:t>
      </w:r>
      <w:r w:rsidRPr="001273D0">
        <w:rPr>
          <w:b/>
          <w:bCs/>
        </w:rPr>
        <w:t xml:space="preserve"> Komisjoni ülesanded</w:t>
      </w:r>
    </w:p>
    <w:p w:rsidR="00935D92" w:rsidRPr="001273D0" w:rsidRDefault="00935D92" w:rsidP="00935D92">
      <w:pPr>
        <w:rPr>
          <w:b/>
          <w:bCs/>
        </w:rPr>
      </w:pPr>
    </w:p>
    <w:p w:rsidR="00935D92" w:rsidRPr="001273D0" w:rsidRDefault="00935D92" w:rsidP="00935D92">
      <w:pPr>
        <w:numPr>
          <w:ilvl w:val="0"/>
          <w:numId w:val="1"/>
        </w:numPr>
        <w:rPr>
          <w:lang w:eastAsia="et-EE"/>
        </w:rPr>
      </w:pPr>
      <w:r w:rsidRPr="001273D0">
        <w:rPr>
          <w:lang w:eastAsia="et-EE"/>
        </w:rPr>
        <w:t>tutvub ja võtab teadmiseks omavalitsusüksuse:</w:t>
      </w:r>
    </w:p>
    <w:p w:rsidR="00935D92" w:rsidRPr="001273D0" w:rsidRDefault="00935D92" w:rsidP="00935D92">
      <w:pPr>
        <w:numPr>
          <w:ilvl w:val="1"/>
          <w:numId w:val="1"/>
        </w:numPr>
        <w:rPr>
          <w:lang w:eastAsia="et-EE"/>
        </w:rPr>
      </w:pPr>
      <w:r w:rsidRPr="001273D0">
        <w:t>tegevuspiirkonda puudutavad hädaolukorra riskianalüüsid ning</w:t>
      </w:r>
    </w:p>
    <w:p w:rsidR="00935D92" w:rsidRPr="001273D0" w:rsidRDefault="00935D92" w:rsidP="00935D92">
      <w:pPr>
        <w:ind w:left="1080"/>
        <w:rPr>
          <w:lang w:eastAsia="et-EE"/>
        </w:rPr>
      </w:pPr>
      <w:r w:rsidRPr="001273D0">
        <w:rPr>
          <w:lang w:eastAsia="et-EE"/>
        </w:rPr>
        <w:t>koostatud ja omavalitsusüksusele esitatud hädaolukorra lahendamise plaanid (HOLP);</w:t>
      </w:r>
    </w:p>
    <w:p w:rsidR="00935D92" w:rsidRPr="001273D0" w:rsidRDefault="00935D92" w:rsidP="00935D92">
      <w:pPr>
        <w:numPr>
          <w:ilvl w:val="1"/>
          <w:numId w:val="1"/>
        </w:numPr>
        <w:rPr>
          <w:lang w:eastAsia="et-EE"/>
        </w:rPr>
      </w:pPr>
      <w:r w:rsidRPr="001273D0">
        <w:t>omab ülevaadet omavalitsusüksuse territooriumil olevate hädaolukorraks vajalike ressursside kohta;</w:t>
      </w:r>
    </w:p>
    <w:p w:rsidR="00935D92" w:rsidRPr="001273D0" w:rsidRDefault="00935D92" w:rsidP="00935D92">
      <w:pPr>
        <w:numPr>
          <w:ilvl w:val="1"/>
          <w:numId w:val="1"/>
        </w:numPr>
      </w:pPr>
      <w:r w:rsidRPr="001273D0">
        <w:t>jälgib ohutuse ja turvalisuse tagamiseks riiklike järelevalveasutuste ettekirjutuste täitmist omavalitsusüksuse hallatavates asutustes.</w:t>
      </w:r>
    </w:p>
    <w:p w:rsidR="00935D92" w:rsidRPr="001273D0" w:rsidRDefault="00935D92" w:rsidP="00935D92">
      <w:pPr>
        <w:numPr>
          <w:ilvl w:val="0"/>
          <w:numId w:val="1"/>
        </w:numPr>
      </w:pPr>
      <w:r w:rsidRPr="001273D0">
        <w:rPr>
          <w:bCs/>
        </w:rPr>
        <w:t>esitab ettepanekuid:</w:t>
      </w:r>
    </w:p>
    <w:p w:rsidR="00935D92" w:rsidRPr="001273D0" w:rsidRDefault="00935D92" w:rsidP="00935D92">
      <w:pPr>
        <w:numPr>
          <w:ilvl w:val="1"/>
          <w:numId w:val="5"/>
        </w:numPr>
      </w:pPr>
      <w:r w:rsidRPr="001273D0">
        <w:rPr>
          <w:bCs/>
        </w:rPr>
        <w:t xml:space="preserve">omavalitsusüksusele </w:t>
      </w:r>
      <w:proofErr w:type="spellStart"/>
      <w:r w:rsidRPr="001273D0">
        <w:rPr>
          <w:bCs/>
        </w:rPr>
        <w:t>kriisireguleerimisalaste</w:t>
      </w:r>
      <w:proofErr w:type="spellEnd"/>
      <w:r w:rsidRPr="001273D0">
        <w:rPr>
          <w:bCs/>
        </w:rPr>
        <w:t xml:space="preserve"> analüüside läbiviimiseks ja eksperthinnangute tellimiseks;</w:t>
      </w:r>
      <w:r w:rsidRPr="001273D0">
        <w:t xml:space="preserve"> </w:t>
      </w:r>
    </w:p>
    <w:p w:rsidR="00916F0C" w:rsidRPr="001273D0" w:rsidRDefault="00935D92" w:rsidP="00935D92">
      <w:pPr>
        <w:numPr>
          <w:ilvl w:val="1"/>
          <w:numId w:val="5"/>
        </w:numPr>
      </w:pPr>
      <w:r w:rsidRPr="001273D0">
        <w:rPr>
          <w:bCs/>
        </w:rPr>
        <w:t xml:space="preserve">omavalitsusüksuses hädaolukorra lahendamiseks (sh </w:t>
      </w:r>
      <w:proofErr w:type="spellStart"/>
      <w:r w:rsidRPr="001273D0">
        <w:rPr>
          <w:bCs/>
        </w:rPr>
        <w:t>üldhuviteenuste</w:t>
      </w:r>
      <w:proofErr w:type="spellEnd"/>
      <w:r w:rsidRPr="001273D0">
        <w:rPr>
          <w:bCs/>
        </w:rPr>
        <w:t>) vajalike ressursside planeerimiseks ja kasutuselevõtuks</w:t>
      </w:r>
      <w:r w:rsidR="00916F0C" w:rsidRPr="001273D0">
        <w:rPr>
          <w:bCs/>
        </w:rPr>
        <w:t>;</w:t>
      </w:r>
    </w:p>
    <w:p w:rsidR="00935D92" w:rsidRPr="001273D0" w:rsidRDefault="00916F0C" w:rsidP="00935D92">
      <w:pPr>
        <w:numPr>
          <w:ilvl w:val="1"/>
          <w:numId w:val="5"/>
        </w:numPr>
      </w:pPr>
      <w:r w:rsidRPr="001273D0">
        <w:rPr>
          <w:bCs/>
        </w:rPr>
        <w:t xml:space="preserve">tegevuspiirkonda puudutavate </w:t>
      </w:r>
      <w:r w:rsidR="004127B1" w:rsidRPr="001273D0">
        <w:rPr>
          <w:bCs/>
        </w:rPr>
        <w:t xml:space="preserve">hädaolukorra </w:t>
      </w:r>
      <w:r w:rsidRPr="001273D0">
        <w:rPr>
          <w:bCs/>
        </w:rPr>
        <w:t xml:space="preserve">riskianalüüse ja </w:t>
      </w:r>
      <w:r w:rsidR="004127B1" w:rsidRPr="001273D0">
        <w:rPr>
          <w:bCs/>
        </w:rPr>
        <w:t>hädaolukordade lahendamise plaane</w:t>
      </w:r>
      <w:r w:rsidR="007007E3" w:rsidRPr="001273D0">
        <w:rPr>
          <w:bCs/>
        </w:rPr>
        <w:t xml:space="preserve"> koostavatele asutustele</w:t>
      </w:r>
      <w:r w:rsidR="00935D92" w:rsidRPr="001273D0">
        <w:t>.</w:t>
      </w:r>
    </w:p>
    <w:p w:rsidR="00935D92" w:rsidRPr="001273D0" w:rsidRDefault="00935D92" w:rsidP="00935D92">
      <w:pPr>
        <w:ind w:left="720"/>
      </w:pPr>
    </w:p>
    <w:p w:rsidR="00935D92" w:rsidRPr="001273D0" w:rsidRDefault="00935D92" w:rsidP="00935D92">
      <w:pPr>
        <w:numPr>
          <w:ilvl w:val="0"/>
          <w:numId w:val="1"/>
        </w:numPr>
      </w:pPr>
      <w:r w:rsidRPr="001273D0">
        <w:t xml:space="preserve">Teeb </w:t>
      </w:r>
      <w:proofErr w:type="spellStart"/>
      <w:r w:rsidRPr="001273D0">
        <w:t>kriisireguleerimisalast</w:t>
      </w:r>
      <w:proofErr w:type="spellEnd"/>
      <w:r w:rsidRPr="001273D0">
        <w:t xml:space="preserve"> koostööd riigiasutuste ja teiste kriisikomisjonidega.</w:t>
      </w:r>
    </w:p>
    <w:p w:rsidR="00935D92" w:rsidRPr="001273D0" w:rsidRDefault="00935D92" w:rsidP="00935D92">
      <w:pPr>
        <w:pStyle w:val="CommentText"/>
        <w:numPr>
          <w:ilvl w:val="0"/>
          <w:numId w:val="1"/>
        </w:numPr>
        <w:rPr>
          <w:sz w:val="24"/>
          <w:szCs w:val="24"/>
        </w:rPr>
      </w:pPr>
      <w:r w:rsidRPr="001273D0">
        <w:rPr>
          <w:sz w:val="24"/>
          <w:szCs w:val="24"/>
        </w:rPr>
        <w:t xml:space="preserve"> Määrab koostöös Politsei- ja Piirivalveametiga oma haldusterritooriumil paiknevad võimalikud evakuatsioonikohad ning koostab koostöös Politsei- ja Piirivalveametiga evakuatsioonikohtade kasutusele võtmiseks evakuatsiooni</w:t>
      </w:r>
      <w:r w:rsidR="001273D0" w:rsidRPr="001273D0">
        <w:rPr>
          <w:sz w:val="24"/>
          <w:szCs w:val="24"/>
        </w:rPr>
        <w:t>kohtade plaani.</w:t>
      </w:r>
    </w:p>
    <w:p w:rsidR="00935D92" w:rsidRPr="001273D0" w:rsidRDefault="00935D92" w:rsidP="00935D92">
      <w:pPr>
        <w:pStyle w:val="CommentText"/>
        <w:numPr>
          <w:ilvl w:val="0"/>
          <w:numId w:val="1"/>
        </w:numPr>
        <w:rPr>
          <w:sz w:val="24"/>
          <w:szCs w:val="24"/>
        </w:rPr>
      </w:pPr>
      <w:r w:rsidRPr="001273D0">
        <w:rPr>
          <w:sz w:val="24"/>
          <w:szCs w:val="24"/>
        </w:rPr>
        <w:lastRenderedPageBreak/>
        <w:t xml:space="preserve"> Abistab Politsei- ja Piirivalveametit hädaolukorras evakuatsioonikohtade kasutusele võtmisel ning majutuse ja toitlustamise korraldamisel.</w:t>
      </w:r>
    </w:p>
    <w:p w:rsidR="00935D92" w:rsidRPr="001273D0" w:rsidRDefault="00935D92" w:rsidP="00935D92">
      <w:pPr>
        <w:numPr>
          <w:ilvl w:val="0"/>
          <w:numId w:val="1"/>
        </w:numPr>
        <w:rPr>
          <w:lang w:eastAsia="et-EE"/>
        </w:rPr>
      </w:pPr>
      <w:r w:rsidRPr="001273D0">
        <w:t>Kooskõlastab omavalitsusüksuse kriisireguleerimise õppuse kava ja tutvub õppuse kokkuvõtete ning järeldustega.</w:t>
      </w:r>
    </w:p>
    <w:p w:rsidR="00935D92" w:rsidRPr="001273D0" w:rsidRDefault="00935D92" w:rsidP="00935D92">
      <w:pPr>
        <w:numPr>
          <w:ilvl w:val="0"/>
          <w:numId w:val="1"/>
        </w:numPr>
        <w:rPr>
          <w:lang w:eastAsia="et-EE"/>
        </w:rPr>
      </w:pPr>
      <w:r w:rsidRPr="001273D0">
        <w:rPr>
          <w:lang w:eastAsia="et-EE"/>
        </w:rPr>
        <w:t>Abistab omavalitsusüksust elutähtsa teenuse kirjelduse ja toimepidevuse nõuete määruse väljatöötamisel.</w:t>
      </w:r>
    </w:p>
    <w:p w:rsidR="00935D92" w:rsidRPr="001273D0" w:rsidRDefault="00935D92" w:rsidP="00935D92">
      <w:pPr>
        <w:numPr>
          <w:ilvl w:val="0"/>
          <w:numId w:val="1"/>
        </w:numPr>
        <w:rPr>
          <w:lang w:eastAsia="et-EE"/>
        </w:rPr>
      </w:pPr>
      <w:r w:rsidRPr="001273D0">
        <w:rPr>
          <w:lang w:eastAsia="et-EE"/>
        </w:rPr>
        <w:t>Abistab vajaduse korral omavalitsusüksuse korraldatava elutähtsa teenuse ulatuslikku või raskete tagajärgedega katkestuse lahendamist.</w:t>
      </w:r>
    </w:p>
    <w:p w:rsidR="00935D92" w:rsidRPr="001273D0" w:rsidRDefault="00935D92" w:rsidP="00935D92">
      <w:pPr>
        <w:numPr>
          <w:ilvl w:val="0"/>
          <w:numId w:val="1"/>
        </w:numPr>
        <w:rPr>
          <w:lang w:eastAsia="et-EE"/>
        </w:rPr>
      </w:pPr>
      <w:r w:rsidRPr="001273D0">
        <w:t>Tagab hädaolukorras abivajajate väljaselgitamise ja nende abistamise.</w:t>
      </w:r>
    </w:p>
    <w:p w:rsidR="00935D92" w:rsidRPr="001273D0" w:rsidRDefault="00935D92" w:rsidP="00935D92">
      <w:r w:rsidRPr="001273D0">
        <w:t>(10) Abistab vajaduse korral hädaolukorra juhti hädaolukorra lahendamisel ja teabevahenduse korraldamisel ning täidab hädaolukorra juhi antud ülesandeid.</w:t>
      </w:r>
    </w:p>
    <w:p w:rsidR="00935D92" w:rsidRPr="001273D0" w:rsidRDefault="00935D92" w:rsidP="00935D92">
      <w:pPr>
        <w:rPr>
          <w:lang w:eastAsia="et-EE"/>
        </w:rPr>
      </w:pPr>
      <w:r w:rsidRPr="001273D0">
        <w:t>(11) Abistab vajaduse korral eriolukorra juhti eriolukorra väljakuulutamise põhjustanud hädaolukorra lahendamisel ja teabevahenduse korraldamisel ning täidab eriolukorra juhi antud ülesandeid.</w:t>
      </w:r>
    </w:p>
    <w:p w:rsidR="00935D92" w:rsidRPr="001273D0" w:rsidRDefault="00935D92" w:rsidP="00935D92">
      <w:r w:rsidRPr="001273D0">
        <w:t>(12) Abistab omavalitsusüksuse territooriumil hädaolukorra järgsete taastamistööde, kahjude hindamise ja kulude arvestuse korraldamisel.</w:t>
      </w:r>
    </w:p>
    <w:p w:rsidR="00935D92" w:rsidRPr="001273D0" w:rsidRDefault="00935D92" w:rsidP="00935D92">
      <w:r w:rsidRPr="001273D0">
        <w:t>(13) Esitab regionaalsele kriisikomisjonile kord aastas</w:t>
      </w:r>
      <w:r w:rsidR="004127B1" w:rsidRPr="001273D0">
        <w:t xml:space="preserve"> </w:t>
      </w:r>
      <w:r w:rsidRPr="001273D0">
        <w:t>kokkuvõtte kriisikomisjoni tegevustest ning järgmise aasta tööplaani.</w:t>
      </w:r>
    </w:p>
    <w:p w:rsidR="00935D92" w:rsidRPr="001273D0" w:rsidRDefault="00935D92" w:rsidP="00935D92"/>
    <w:p w:rsidR="00935D92" w:rsidRPr="001273D0" w:rsidRDefault="00935D92" w:rsidP="00935D92">
      <w:pPr>
        <w:pStyle w:val="NormalWeb"/>
        <w:spacing w:before="0" w:beforeAutospacing="0" w:after="0" w:afterAutospacing="0"/>
        <w:jc w:val="both"/>
        <w:rPr>
          <w:color w:val="auto"/>
        </w:rPr>
      </w:pPr>
      <w:r w:rsidRPr="001273D0">
        <w:rPr>
          <w:b/>
          <w:bCs/>
          <w:color w:val="auto"/>
        </w:rPr>
        <w:t>§ 3</w:t>
      </w:r>
      <w:r w:rsidR="00812B78">
        <w:rPr>
          <w:b/>
          <w:bCs/>
          <w:color w:val="auto"/>
        </w:rPr>
        <w:t>.</w:t>
      </w:r>
      <w:r w:rsidRPr="001273D0">
        <w:rPr>
          <w:b/>
          <w:bCs/>
          <w:color w:val="auto"/>
        </w:rPr>
        <w:t xml:space="preserve"> Komisjoni koosseis</w:t>
      </w:r>
      <w:r w:rsidRPr="001273D0">
        <w:rPr>
          <w:color w:val="auto"/>
        </w:rPr>
        <w:t xml:space="preserve"> </w:t>
      </w:r>
    </w:p>
    <w:p w:rsidR="00935D92" w:rsidRPr="001273D0" w:rsidRDefault="00935D92" w:rsidP="00935D92">
      <w:pPr>
        <w:pStyle w:val="NormalWeb"/>
        <w:spacing w:before="0" w:beforeAutospacing="0" w:after="0" w:afterAutospacing="0"/>
        <w:rPr>
          <w:color w:val="auto"/>
        </w:rPr>
      </w:pPr>
    </w:p>
    <w:p w:rsidR="007007E3" w:rsidRPr="001273D0" w:rsidRDefault="00935D92" w:rsidP="007007E3">
      <w:pPr>
        <w:pStyle w:val="NormalWeb"/>
        <w:numPr>
          <w:ilvl w:val="0"/>
          <w:numId w:val="7"/>
        </w:numPr>
        <w:spacing w:before="0" w:beforeAutospacing="0" w:after="0" w:afterAutospacing="0"/>
        <w:ind w:left="426" w:hanging="437"/>
        <w:rPr>
          <w:color w:val="auto"/>
        </w:rPr>
      </w:pPr>
      <w:r w:rsidRPr="001273D0">
        <w:rPr>
          <w:color w:val="auto"/>
        </w:rPr>
        <w:t xml:space="preserve">Komisjoni </w:t>
      </w:r>
      <w:r w:rsidR="007007E3" w:rsidRPr="001273D0">
        <w:rPr>
          <w:color w:val="auto"/>
        </w:rPr>
        <w:t>esimees on linnapea.</w:t>
      </w:r>
    </w:p>
    <w:p w:rsidR="007007E3" w:rsidRPr="001273D0" w:rsidRDefault="007007E3" w:rsidP="007007E3">
      <w:pPr>
        <w:pStyle w:val="NormalWeb"/>
        <w:numPr>
          <w:ilvl w:val="0"/>
          <w:numId w:val="7"/>
        </w:numPr>
        <w:spacing w:before="0" w:beforeAutospacing="0" w:after="0" w:afterAutospacing="0"/>
        <w:ind w:left="426" w:hanging="437"/>
        <w:rPr>
          <w:color w:val="auto"/>
        </w:rPr>
      </w:pPr>
      <w:r w:rsidRPr="001273D0">
        <w:rPr>
          <w:color w:val="auto"/>
        </w:rPr>
        <w:t>Komisjoni esimees nimetab komisjoni aseesimehe.</w:t>
      </w:r>
    </w:p>
    <w:p w:rsidR="007007E3" w:rsidRPr="001273D0" w:rsidRDefault="00935D92" w:rsidP="007007E3">
      <w:pPr>
        <w:pStyle w:val="NormalWeb"/>
        <w:numPr>
          <w:ilvl w:val="0"/>
          <w:numId w:val="7"/>
        </w:numPr>
        <w:spacing w:before="0" w:beforeAutospacing="0" w:after="0" w:afterAutospacing="0"/>
        <w:ind w:left="426" w:hanging="437"/>
        <w:rPr>
          <w:color w:val="auto"/>
        </w:rPr>
      </w:pPr>
      <w:r w:rsidRPr="001273D0">
        <w:rPr>
          <w:color w:val="auto"/>
        </w:rPr>
        <w:t>Komisjoni tööd juhib komisjoni esimees, tema äraolekul komisjoni aseesimees.</w:t>
      </w:r>
    </w:p>
    <w:p w:rsidR="00935D92" w:rsidRPr="001273D0" w:rsidRDefault="00935D92" w:rsidP="00935D92">
      <w:pPr>
        <w:pStyle w:val="NormalWeb"/>
        <w:spacing w:before="0" w:beforeAutospacing="0" w:after="0" w:afterAutospacing="0"/>
        <w:rPr>
          <w:bCs/>
          <w:color w:val="auto"/>
        </w:rPr>
      </w:pPr>
    </w:p>
    <w:p w:rsidR="00935D92" w:rsidRPr="001273D0" w:rsidRDefault="00935D92" w:rsidP="00935D92">
      <w:pPr>
        <w:pStyle w:val="NormalWeb"/>
        <w:spacing w:before="0" w:beforeAutospacing="0" w:after="0" w:afterAutospacing="0"/>
        <w:rPr>
          <w:color w:val="auto"/>
        </w:rPr>
      </w:pPr>
      <w:r w:rsidRPr="001273D0">
        <w:rPr>
          <w:b/>
          <w:bCs/>
          <w:color w:val="auto"/>
        </w:rPr>
        <w:t>§ 4. Komisjoni esimehe pädevus</w:t>
      </w:r>
      <w:r w:rsidRPr="001273D0">
        <w:rPr>
          <w:color w:val="auto"/>
        </w:rPr>
        <w:t xml:space="preserve"> </w:t>
      </w:r>
    </w:p>
    <w:p w:rsidR="00935D92" w:rsidRPr="001273D0" w:rsidRDefault="00935D92" w:rsidP="00935D92">
      <w:pPr>
        <w:pStyle w:val="NormalWeb"/>
        <w:spacing w:before="0" w:beforeAutospacing="0" w:after="0" w:afterAutospacing="0"/>
        <w:rPr>
          <w:color w:val="auto"/>
        </w:rPr>
      </w:pPr>
    </w:p>
    <w:p w:rsidR="00935D92" w:rsidRPr="001273D0" w:rsidRDefault="00935D92" w:rsidP="007007E3">
      <w:pPr>
        <w:pStyle w:val="NormalWeb"/>
        <w:numPr>
          <w:ilvl w:val="0"/>
          <w:numId w:val="9"/>
        </w:numPr>
        <w:spacing w:before="0" w:beforeAutospacing="0" w:after="0" w:afterAutospacing="0"/>
        <w:ind w:left="426" w:hanging="426"/>
        <w:rPr>
          <w:color w:val="auto"/>
        </w:rPr>
      </w:pPr>
      <w:r w:rsidRPr="001273D0">
        <w:rPr>
          <w:color w:val="auto"/>
        </w:rPr>
        <w:t>Esindab komisjoni omavalitsusüksuse-, riigi- ja valitsusasutustes.</w:t>
      </w:r>
    </w:p>
    <w:p w:rsidR="00935D92" w:rsidRPr="001273D0" w:rsidRDefault="00935D92" w:rsidP="007007E3">
      <w:pPr>
        <w:pStyle w:val="NormalWeb"/>
        <w:numPr>
          <w:ilvl w:val="0"/>
          <w:numId w:val="9"/>
        </w:numPr>
        <w:spacing w:before="0" w:beforeAutospacing="0" w:after="0" w:afterAutospacing="0"/>
        <w:ind w:left="426" w:hanging="426"/>
        <w:rPr>
          <w:color w:val="auto"/>
        </w:rPr>
      </w:pPr>
      <w:r w:rsidRPr="001273D0">
        <w:rPr>
          <w:color w:val="auto"/>
        </w:rPr>
        <w:t xml:space="preserve">Kutsub kokku komisjoni </w:t>
      </w:r>
      <w:r w:rsidR="008F31DC" w:rsidRPr="001273D0">
        <w:rPr>
          <w:color w:val="auto"/>
        </w:rPr>
        <w:t>koosolek</w:t>
      </w:r>
      <w:r w:rsidR="0027655C" w:rsidRPr="001273D0">
        <w:rPr>
          <w:color w:val="auto"/>
        </w:rPr>
        <w:t>u</w:t>
      </w:r>
      <w:r w:rsidRPr="001273D0">
        <w:rPr>
          <w:color w:val="auto"/>
        </w:rPr>
        <w:t>id.</w:t>
      </w:r>
    </w:p>
    <w:p w:rsidR="00935D92" w:rsidRPr="001273D0" w:rsidRDefault="00935D92" w:rsidP="007007E3">
      <w:pPr>
        <w:pStyle w:val="NormalWeb"/>
        <w:numPr>
          <w:ilvl w:val="0"/>
          <w:numId w:val="9"/>
        </w:numPr>
        <w:spacing w:before="0" w:beforeAutospacing="0" w:after="0" w:afterAutospacing="0"/>
        <w:ind w:left="426" w:hanging="426"/>
        <w:rPr>
          <w:color w:val="auto"/>
        </w:rPr>
      </w:pPr>
      <w:r w:rsidRPr="001273D0">
        <w:rPr>
          <w:color w:val="auto"/>
        </w:rPr>
        <w:t>Kutsub vajaduse korral komisjoni tööst osa võtma isikuid, kes ei kuulu komisjoni koosseisu.</w:t>
      </w:r>
    </w:p>
    <w:p w:rsidR="00935D92" w:rsidRPr="001273D0" w:rsidRDefault="00935D92" w:rsidP="007007E3">
      <w:pPr>
        <w:pStyle w:val="NormalWeb"/>
        <w:numPr>
          <w:ilvl w:val="0"/>
          <w:numId w:val="9"/>
        </w:numPr>
        <w:spacing w:before="0" w:beforeAutospacing="0" w:after="0" w:afterAutospacing="0"/>
        <w:ind w:left="426" w:hanging="426"/>
        <w:rPr>
          <w:color w:val="auto"/>
        </w:rPr>
      </w:pPr>
      <w:r w:rsidRPr="001273D0">
        <w:rPr>
          <w:color w:val="auto"/>
        </w:rPr>
        <w:t>Seirab komisjoni otsuste täitmist.</w:t>
      </w:r>
    </w:p>
    <w:p w:rsidR="00935D92" w:rsidRPr="001273D0" w:rsidRDefault="00935D92" w:rsidP="007007E3">
      <w:pPr>
        <w:pStyle w:val="NormalWeb"/>
        <w:numPr>
          <w:ilvl w:val="0"/>
          <w:numId w:val="9"/>
        </w:numPr>
        <w:spacing w:before="0" w:beforeAutospacing="0" w:after="0" w:afterAutospacing="0"/>
        <w:ind w:left="426" w:hanging="426"/>
        <w:rPr>
          <w:color w:val="auto"/>
        </w:rPr>
      </w:pPr>
      <w:r w:rsidRPr="001273D0">
        <w:rPr>
          <w:color w:val="auto"/>
        </w:rPr>
        <w:t>Korraldab komisjoni liikmetele kriisireguleerimise alaseid koolitusi.</w:t>
      </w:r>
    </w:p>
    <w:p w:rsidR="00935D92" w:rsidRPr="001273D0" w:rsidRDefault="00935D92" w:rsidP="00935D92">
      <w:pPr>
        <w:pStyle w:val="NormalWeb"/>
        <w:spacing w:before="0" w:beforeAutospacing="0" w:after="0" w:afterAutospacing="0"/>
        <w:rPr>
          <w:color w:val="auto"/>
        </w:rPr>
      </w:pPr>
    </w:p>
    <w:p w:rsidR="00935D92" w:rsidRPr="001273D0" w:rsidRDefault="00935D92" w:rsidP="00935D92"/>
    <w:p w:rsidR="00935D92" w:rsidRPr="001273D0" w:rsidRDefault="00935D92" w:rsidP="00935D92">
      <w:pPr>
        <w:pStyle w:val="NormalWeb"/>
        <w:spacing w:before="0" w:beforeAutospacing="0" w:after="0" w:afterAutospacing="0"/>
        <w:rPr>
          <w:b/>
          <w:bCs/>
          <w:color w:val="auto"/>
        </w:rPr>
      </w:pPr>
      <w:r w:rsidRPr="001273D0">
        <w:rPr>
          <w:b/>
          <w:bCs/>
          <w:color w:val="auto"/>
        </w:rPr>
        <w:t>§ 5. Komisjoni töö juhtimine</w:t>
      </w:r>
    </w:p>
    <w:p w:rsidR="00935D92" w:rsidRPr="001273D0" w:rsidRDefault="00935D92" w:rsidP="00935D92">
      <w:pPr>
        <w:pStyle w:val="NormalWeb"/>
        <w:spacing w:before="0" w:beforeAutospacing="0" w:after="0" w:afterAutospacing="0"/>
        <w:rPr>
          <w:color w:val="auto"/>
        </w:rPr>
      </w:pPr>
    </w:p>
    <w:p w:rsidR="00935D92" w:rsidRPr="001273D0" w:rsidRDefault="00935D92" w:rsidP="00935D92">
      <w:pPr>
        <w:pStyle w:val="NormalWeb"/>
        <w:numPr>
          <w:ilvl w:val="0"/>
          <w:numId w:val="4"/>
        </w:numPr>
        <w:spacing w:before="0" w:beforeAutospacing="0" w:after="0" w:afterAutospacing="0"/>
        <w:ind w:left="426"/>
        <w:rPr>
          <w:color w:val="auto"/>
        </w:rPr>
      </w:pPr>
      <w:r w:rsidRPr="001273D0">
        <w:rPr>
          <w:color w:val="auto"/>
        </w:rPr>
        <w:t xml:space="preserve">Komisjoni tööd juhib komisjoni esimees, tema äraolekul komisjoni aseesimees. </w:t>
      </w:r>
    </w:p>
    <w:p w:rsidR="00935D92" w:rsidRPr="001273D0" w:rsidRDefault="00935D92" w:rsidP="00935D92">
      <w:pPr>
        <w:pStyle w:val="NormalWeb"/>
        <w:numPr>
          <w:ilvl w:val="0"/>
          <w:numId w:val="4"/>
        </w:numPr>
        <w:spacing w:before="0" w:beforeAutospacing="0" w:after="0" w:afterAutospacing="0"/>
        <w:ind w:left="426"/>
        <w:rPr>
          <w:color w:val="auto"/>
        </w:rPr>
      </w:pPr>
      <w:r w:rsidRPr="001273D0">
        <w:rPr>
          <w:color w:val="auto"/>
        </w:rPr>
        <w:t xml:space="preserve">Komisjoni töövorm on </w:t>
      </w:r>
      <w:r w:rsidR="008F31DC" w:rsidRPr="001273D0">
        <w:rPr>
          <w:color w:val="auto"/>
        </w:rPr>
        <w:t>koosolek</w:t>
      </w:r>
      <w:r w:rsidRPr="001273D0">
        <w:rPr>
          <w:color w:val="auto"/>
        </w:rPr>
        <w:t>.</w:t>
      </w:r>
    </w:p>
    <w:p w:rsidR="00935D92" w:rsidRPr="001273D0" w:rsidRDefault="00935D92" w:rsidP="00935D92">
      <w:pPr>
        <w:pStyle w:val="NormalWeb"/>
        <w:spacing w:before="0" w:beforeAutospacing="0" w:after="0" w:afterAutospacing="0"/>
        <w:rPr>
          <w:bCs/>
          <w:color w:val="auto"/>
        </w:rPr>
      </w:pPr>
    </w:p>
    <w:p w:rsidR="00935D92" w:rsidRPr="001273D0" w:rsidRDefault="00935D92" w:rsidP="00935D92">
      <w:pPr>
        <w:pStyle w:val="NormalWeb"/>
        <w:spacing w:before="0" w:beforeAutospacing="0" w:after="0" w:afterAutospacing="0"/>
        <w:rPr>
          <w:bCs/>
          <w:color w:val="auto"/>
        </w:rPr>
      </w:pPr>
    </w:p>
    <w:p w:rsidR="00935D92" w:rsidRPr="001273D0" w:rsidRDefault="00935D92" w:rsidP="00935D92">
      <w:pPr>
        <w:pStyle w:val="NormalWeb"/>
        <w:spacing w:before="0" w:beforeAutospacing="0" w:after="0" w:afterAutospacing="0"/>
        <w:rPr>
          <w:color w:val="auto"/>
        </w:rPr>
      </w:pPr>
      <w:r w:rsidRPr="001273D0">
        <w:rPr>
          <w:b/>
          <w:bCs/>
          <w:color w:val="auto"/>
        </w:rPr>
        <w:t xml:space="preserve">§ 6. Komisjoni </w:t>
      </w:r>
      <w:r w:rsidR="008F31DC" w:rsidRPr="001273D0">
        <w:rPr>
          <w:b/>
          <w:bCs/>
          <w:color w:val="auto"/>
        </w:rPr>
        <w:t>koosolek</w:t>
      </w:r>
      <w:r w:rsidR="0027655C" w:rsidRPr="001273D0">
        <w:rPr>
          <w:b/>
          <w:bCs/>
          <w:color w:val="auto"/>
        </w:rPr>
        <w:t>u</w:t>
      </w:r>
      <w:r w:rsidRPr="001273D0">
        <w:rPr>
          <w:b/>
          <w:bCs/>
          <w:color w:val="auto"/>
        </w:rPr>
        <w:t>d</w:t>
      </w:r>
      <w:r w:rsidRPr="001273D0">
        <w:rPr>
          <w:color w:val="auto"/>
        </w:rPr>
        <w:t xml:space="preserve"> </w:t>
      </w:r>
    </w:p>
    <w:p w:rsidR="00935D92" w:rsidRPr="001273D0" w:rsidRDefault="00935D92" w:rsidP="00935D92">
      <w:pPr>
        <w:pStyle w:val="NormalWeb"/>
        <w:spacing w:before="0" w:beforeAutospacing="0" w:after="0" w:afterAutospacing="0"/>
        <w:rPr>
          <w:color w:val="auto"/>
        </w:rPr>
      </w:pPr>
    </w:p>
    <w:p w:rsidR="00935D92" w:rsidRPr="001273D0" w:rsidRDefault="00935D92" w:rsidP="00935D92">
      <w:pPr>
        <w:pStyle w:val="NormalWeb"/>
        <w:numPr>
          <w:ilvl w:val="0"/>
          <w:numId w:val="2"/>
        </w:numPr>
        <w:spacing w:before="0" w:beforeAutospacing="0" w:after="0" w:afterAutospacing="0"/>
        <w:rPr>
          <w:color w:val="auto"/>
        </w:rPr>
      </w:pPr>
      <w:r w:rsidRPr="001273D0">
        <w:rPr>
          <w:color w:val="auto"/>
        </w:rPr>
        <w:t xml:space="preserve">Komisjoni </w:t>
      </w:r>
      <w:r w:rsidR="008F31DC" w:rsidRPr="001273D0">
        <w:rPr>
          <w:color w:val="auto"/>
        </w:rPr>
        <w:t>koosoleku</w:t>
      </w:r>
      <w:r w:rsidRPr="001273D0">
        <w:rPr>
          <w:color w:val="auto"/>
        </w:rPr>
        <w:t xml:space="preserve">d on korralised või erakorralised </w:t>
      </w:r>
    </w:p>
    <w:p w:rsidR="00935D92" w:rsidRPr="001273D0" w:rsidRDefault="00935D92" w:rsidP="00935D92">
      <w:pPr>
        <w:pStyle w:val="NormalWeb"/>
        <w:numPr>
          <w:ilvl w:val="0"/>
          <w:numId w:val="2"/>
        </w:numPr>
        <w:spacing w:before="0" w:beforeAutospacing="0" w:after="0" w:afterAutospacing="0"/>
        <w:rPr>
          <w:color w:val="auto"/>
        </w:rPr>
      </w:pPr>
      <w:r w:rsidRPr="001273D0">
        <w:rPr>
          <w:color w:val="auto"/>
        </w:rPr>
        <w:t xml:space="preserve">Komisjoni korralised </w:t>
      </w:r>
      <w:r w:rsidR="008F31DC" w:rsidRPr="001273D0">
        <w:rPr>
          <w:color w:val="auto"/>
        </w:rPr>
        <w:t>koosoleku</w:t>
      </w:r>
      <w:r w:rsidRPr="001273D0">
        <w:rPr>
          <w:color w:val="auto"/>
        </w:rPr>
        <w:t xml:space="preserve">d toimuvad kinnitatud tööplaani kohaselt. </w:t>
      </w:r>
    </w:p>
    <w:p w:rsidR="00935D92" w:rsidRPr="001273D0" w:rsidRDefault="001273D0" w:rsidP="00935D92">
      <w:pPr>
        <w:pStyle w:val="NormalWeb"/>
        <w:numPr>
          <w:ilvl w:val="0"/>
          <w:numId w:val="2"/>
        </w:numPr>
        <w:spacing w:before="0" w:beforeAutospacing="0" w:after="0" w:afterAutospacing="0"/>
        <w:rPr>
          <w:color w:val="auto"/>
        </w:rPr>
      </w:pPr>
      <w:r w:rsidRPr="001273D0">
        <w:rPr>
          <w:color w:val="auto"/>
        </w:rPr>
        <w:t xml:space="preserve">Komisjoni koosoleku </w:t>
      </w:r>
      <w:r w:rsidR="00F260CE">
        <w:rPr>
          <w:color w:val="auto"/>
        </w:rPr>
        <w:t xml:space="preserve">asukoha, </w:t>
      </w:r>
      <w:r w:rsidRPr="001273D0">
        <w:rPr>
          <w:color w:val="auto"/>
        </w:rPr>
        <w:t>aja, päevakorra ja komisjoni koosolekule kutsutavate nimekiri esitatakse vähemalt neli tööpäeva enne koosoleku toimumist komisjoni liikmetele ja kutsutavatele isikutele</w:t>
      </w:r>
      <w:r w:rsidR="00935D92" w:rsidRPr="001273D0">
        <w:rPr>
          <w:color w:val="auto"/>
        </w:rPr>
        <w:t>.</w:t>
      </w:r>
    </w:p>
    <w:p w:rsidR="00935D92" w:rsidRPr="001273D0" w:rsidRDefault="00935D92" w:rsidP="00935D92">
      <w:pPr>
        <w:pStyle w:val="NormalWeb"/>
        <w:numPr>
          <w:ilvl w:val="0"/>
          <w:numId w:val="2"/>
        </w:numPr>
        <w:spacing w:before="0" w:beforeAutospacing="0" w:after="0" w:afterAutospacing="0"/>
        <w:rPr>
          <w:color w:val="auto"/>
        </w:rPr>
      </w:pPr>
      <w:r w:rsidRPr="001273D0">
        <w:rPr>
          <w:color w:val="auto"/>
        </w:rPr>
        <w:t xml:space="preserve">Komisjoni erakorralised </w:t>
      </w:r>
      <w:r w:rsidR="008F31DC" w:rsidRPr="001273D0">
        <w:rPr>
          <w:color w:val="auto"/>
        </w:rPr>
        <w:t>koosoleku</w:t>
      </w:r>
      <w:r w:rsidRPr="001273D0">
        <w:rPr>
          <w:color w:val="auto"/>
        </w:rPr>
        <w:t>d kutsub kokku komisjoni esimees või tema äraolekul komisjoni aseesimees.</w:t>
      </w:r>
    </w:p>
    <w:p w:rsidR="00935D92" w:rsidRPr="001273D0" w:rsidRDefault="00935D92" w:rsidP="00935D92">
      <w:pPr>
        <w:pStyle w:val="NormalWeb"/>
        <w:numPr>
          <w:ilvl w:val="0"/>
          <w:numId w:val="2"/>
        </w:numPr>
        <w:spacing w:before="0" w:beforeAutospacing="0" w:after="0" w:afterAutospacing="0"/>
        <w:jc w:val="both"/>
        <w:rPr>
          <w:color w:val="auto"/>
        </w:rPr>
      </w:pPr>
      <w:r w:rsidRPr="001273D0">
        <w:rPr>
          <w:color w:val="auto"/>
        </w:rPr>
        <w:lastRenderedPageBreak/>
        <w:t>Komisjon on otsustusvõimeline kui koosolekust võtab osa vähemalt pool komisjoni koosseisust, sealhulgas komisjoni esimees või tema äraolekul komisjoni aseesimees.</w:t>
      </w:r>
    </w:p>
    <w:p w:rsidR="00935D92" w:rsidRPr="001273D0" w:rsidRDefault="00935D92" w:rsidP="00935D92">
      <w:pPr>
        <w:pStyle w:val="NormalWeb"/>
        <w:numPr>
          <w:ilvl w:val="0"/>
          <w:numId w:val="2"/>
        </w:numPr>
        <w:spacing w:before="0" w:beforeAutospacing="0" w:after="0" w:afterAutospacing="0"/>
        <w:rPr>
          <w:color w:val="auto"/>
        </w:rPr>
      </w:pPr>
      <w:r w:rsidRPr="001273D0">
        <w:rPr>
          <w:color w:val="auto"/>
        </w:rPr>
        <w:t>Komisjoni otsused võetakse vastu lihthäälteenamusega. Häälte võrdse jagunemise korral otsustab komisjoni esimehe või tema äraolekul komisjoni aseesimehe hääl. Kui ükski komisjoni liige hääletamist ei nõua, loetakse otsus ühehäälselt vastuvõetuks. Eriarvamused protokollitakse.</w:t>
      </w:r>
    </w:p>
    <w:p w:rsidR="00935D92" w:rsidRPr="001273D0" w:rsidRDefault="00935D92" w:rsidP="00935D92">
      <w:pPr>
        <w:pStyle w:val="NormalWeb"/>
        <w:numPr>
          <w:ilvl w:val="0"/>
          <w:numId w:val="2"/>
        </w:numPr>
        <w:spacing w:before="0" w:beforeAutospacing="0" w:after="0" w:afterAutospacing="0"/>
        <w:rPr>
          <w:color w:val="auto"/>
        </w:rPr>
      </w:pPr>
      <w:r w:rsidRPr="001273D0">
        <w:rPr>
          <w:color w:val="auto"/>
        </w:rPr>
        <w:t xml:space="preserve">Komisjoni </w:t>
      </w:r>
      <w:r w:rsidR="008F31DC" w:rsidRPr="001273D0">
        <w:rPr>
          <w:color w:val="auto"/>
        </w:rPr>
        <w:t>koosoleku</w:t>
      </w:r>
      <w:r w:rsidRPr="001273D0">
        <w:rPr>
          <w:color w:val="auto"/>
        </w:rPr>
        <w:t xml:space="preserve">d protokollitakse. Protokollile kirjutavad alla </w:t>
      </w:r>
      <w:r w:rsidR="00B52B14" w:rsidRPr="001273D0">
        <w:rPr>
          <w:color w:val="auto"/>
        </w:rPr>
        <w:t>koosoleku juhataja</w:t>
      </w:r>
      <w:r w:rsidRPr="001273D0">
        <w:rPr>
          <w:color w:val="auto"/>
        </w:rPr>
        <w:t xml:space="preserve"> ja </w:t>
      </w:r>
      <w:proofErr w:type="spellStart"/>
      <w:r w:rsidRPr="001273D0">
        <w:rPr>
          <w:color w:val="auto"/>
        </w:rPr>
        <w:t>protokollija</w:t>
      </w:r>
      <w:proofErr w:type="spellEnd"/>
      <w:r w:rsidRPr="001273D0">
        <w:rPr>
          <w:color w:val="auto"/>
        </w:rPr>
        <w:t xml:space="preserve">. </w:t>
      </w:r>
    </w:p>
    <w:p w:rsidR="00935D92" w:rsidRPr="001273D0" w:rsidRDefault="00935D92" w:rsidP="00935D92">
      <w:pPr>
        <w:pStyle w:val="NormalWeb"/>
        <w:spacing w:before="0" w:beforeAutospacing="0" w:after="0" w:afterAutospacing="0"/>
        <w:rPr>
          <w:color w:val="auto"/>
        </w:rPr>
      </w:pPr>
    </w:p>
    <w:p w:rsidR="00935D92" w:rsidRPr="001273D0" w:rsidRDefault="00935D92" w:rsidP="00935D92">
      <w:pPr>
        <w:pStyle w:val="NormalWeb"/>
        <w:spacing w:before="0" w:beforeAutospacing="0" w:after="0" w:afterAutospacing="0"/>
        <w:rPr>
          <w:color w:val="auto"/>
        </w:rPr>
      </w:pPr>
    </w:p>
    <w:p w:rsidR="00935D92" w:rsidRPr="001273D0" w:rsidRDefault="00935D92" w:rsidP="00935D92">
      <w:pPr>
        <w:pStyle w:val="NormalWeb"/>
        <w:spacing w:before="0" w:beforeAutospacing="0" w:after="0" w:afterAutospacing="0"/>
        <w:rPr>
          <w:color w:val="auto"/>
        </w:rPr>
      </w:pPr>
      <w:r w:rsidRPr="001273D0">
        <w:rPr>
          <w:b/>
          <w:bCs/>
          <w:color w:val="auto"/>
        </w:rPr>
        <w:t xml:space="preserve">§ 7. Komisjoni </w:t>
      </w:r>
      <w:r w:rsidR="00F260CE" w:rsidRPr="00752295">
        <w:rPr>
          <w:b/>
          <w:bCs/>
        </w:rPr>
        <w:t>asjaajamine ja teenindamine</w:t>
      </w:r>
      <w:r w:rsidRPr="001273D0">
        <w:rPr>
          <w:color w:val="auto"/>
        </w:rPr>
        <w:t xml:space="preserve"> </w:t>
      </w:r>
    </w:p>
    <w:p w:rsidR="00935D92" w:rsidRPr="001273D0" w:rsidRDefault="00935D92" w:rsidP="00935D92"/>
    <w:p w:rsidR="00935D92" w:rsidRPr="001273D0" w:rsidRDefault="00935D92" w:rsidP="001273D0">
      <w:pPr>
        <w:pStyle w:val="Default"/>
        <w:rPr>
          <w:color w:val="auto"/>
        </w:rPr>
      </w:pPr>
      <w:r w:rsidRPr="001273D0">
        <w:rPr>
          <w:color w:val="auto"/>
        </w:rPr>
        <w:t xml:space="preserve">Komisjoni </w:t>
      </w:r>
      <w:r w:rsidR="001273D0" w:rsidRPr="001273D0">
        <w:rPr>
          <w:color w:val="auto"/>
        </w:rPr>
        <w:t>asjaajamise ja teenindamise tagab</w:t>
      </w:r>
      <w:r w:rsidRPr="001273D0">
        <w:rPr>
          <w:color w:val="auto"/>
        </w:rPr>
        <w:t xml:space="preserve"> </w:t>
      </w:r>
      <w:r w:rsidR="008F31DC" w:rsidRPr="001273D0">
        <w:rPr>
          <w:color w:val="auto"/>
        </w:rPr>
        <w:t>Narva Linna</w:t>
      </w:r>
      <w:r w:rsidRPr="001273D0">
        <w:rPr>
          <w:color w:val="auto"/>
        </w:rPr>
        <w:t>kantselei</w:t>
      </w:r>
      <w:r w:rsidR="001273D0" w:rsidRPr="001273D0">
        <w:rPr>
          <w:color w:val="auto"/>
        </w:rPr>
        <w:t>.</w:t>
      </w:r>
    </w:p>
    <w:p w:rsidR="00B52B14" w:rsidRPr="001273D0" w:rsidRDefault="00B52B14" w:rsidP="00B52B14">
      <w:pPr>
        <w:pStyle w:val="NormalWeb"/>
        <w:spacing w:before="0" w:after="0"/>
        <w:rPr>
          <w:b/>
          <w:color w:val="auto"/>
        </w:rPr>
      </w:pPr>
      <w:r w:rsidRPr="001273D0">
        <w:rPr>
          <w:b/>
          <w:color w:val="auto"/>
        </w:rPr>
        <w:t>§ 8. Rakendussätted</w:t>
      </w:r>
    </w:p>
    <w:p w:rsidR="00B52B14" w:rsidRPr="001273D0" w:rsidRDefault="00B52B14" w:rsidP="00B52B14">
      <w:pPr>
        <w:tabs>
          <w:tab w:val="num" w:pos="1440"/>
        </w:tabs>
      </w:pPr>
      <w:r w:rsidRPr="001273D0">
        <w:t>(1) Tunnistada kehtetuks Narva Linnavalitsuse 02.06.2010 a määrus nr 732 „Narva linna kriisikomisjoni põhimäärus“.</w:t>
      </w:r>
    </w:p>
    <w:p w:rsidR="00B52B14" w:rsidRPr="001273D0" w:rsidRDefault="002031E7" w:rsidP="00B52B14">
      <w:pPr>
        <w:pStyle w:val="NormalWeb"/>
        <w:spacing w:before="0" w:after="0"/>
        <w:rPr>
          <w:color w:val="auto"/>
        </w:rPr>
      </w:pPr>
      <w:r>
        <w:rPr>
          <w:color w:val="auto"/>
        </w:rPr>
        <w:t xml:space="preserve">(2) Määrus jõustub __.__  </w:t>
      </w:r>
      <w:r w:rsidR="00B52B14" w:rsidRPr="001273D0">
        <w:rPr>
          <w:color w:val="auto"/>
        </w:rPr>
        <w:t>201_.</w:t>
      </w:r>
    </w:p>
    <w:p w:rsidR="00B52B14" w:rsidRPr="001273D0" w:rsidRDefault="00B52B14" w:rsidP="00935D92"/>
    <w:p w:rsidR="00935D92" w:rsidRPr="001273D0" w:rsidRDefault="00935D92" w:rsidP="00935D92"/>
    <w:p w:rsidR="00935D92" w:rsidRPr="001273D0" w:rsidRDefault="00935D92" w:rsidP="00935D92">
      <w:pPr>
        <w:jc w:val="both"/>
      </w:pPr>
    </w:p>
    <w:p w:rsidR="00935D92" w:rsidRPr="001273D0" w:rsidRDefault="00935D92" w:rsidP="00935D92">
      <w:pPr>
        <w:jc w:val="both"/>
      </w:pPr>
    </w:p>
    <w:p w:rsidR="0085302E" w:rsidRPr="001273D0" w:rsidRDefault="00B52B14" w:rsidP="00935D92">
      <w:pPr>
        <w:jc w:val="both"/>
      </w:pPr>
      <w:r w:rsidRPr="001273D0">
        <w:t>Tarmo Tammiste</w:t>
      </w:r>
    </w:p>
    <w:p w:rsidR="00935D92" w:rsidRPr="001273D0" w:rsidRDefault="0085302E" w:rsidP="0085302E">
      <w:pPr>
        <w:jc w:val="both"/>
      </w:pPr>
      <w:r w:rsidRPr="001273D0">
        <w:t>Linnapea</w:t>
      </w:r>
      <w:r w:rsidRPr="001273D0">
        <w:tab/>
      </w:r>
      <w:r w:rsidRPr="001273D0">
        <w:tab/>
      </w:r>
      <w:r w:rsidRPr="001273D0">
        <w:tab/>
      </w:r>
      <w:r w:rsidRPr="001273D0">
        <w:tab/>
      </w:r>
      <w:r w:rsidRPr="001273D0">
        <w:tab/>
      </w:r>
      <w:r w:rsidRPr="001273D0">
        <w:tab/>
      </w:r>
      <w:r w:rsidR="00B52B14" w:rsidRPr="001273D0">
        <w:t>Ants Liimets</w:t>
      </w:r>
      <w:r w:rsidR="00935D92" w:rsidRPr="001273D0">
        <w:tab/>
      </w:r>
    </w:p>
    <w:p w:rsidR="00935D92" w:rsidRPr="001273D0" w:rsidRDefault="00B52B14" w:rsidP="00935D92">
      <w:pPr>
        <w:jc w:val="both"/>
      </w:pPr>
      <w:r w:rsidRPr="001273D0">
        <w:tab/>
      </w:r>
      <w:r w:rsidRPr="001273D0">
        <w:tab/>
      </w:r>
      <w:r w:rsidRPr="001273D0">
        <w:tab/>
      </w:r>
      <w:r w:rsidRPr="001273D0">
        <w:tab/>
      </w:r>
      <w:r w:rsidRPr="001273D0">
        <w:tab/>
      </w:r>
      <w:r w:rsidRPr="001273D0">
        <w:tab/>
      </w:r>
      <w:r w:rsidR="0085302E" w:rsidRPr="001273D0">
        <w:tab/>
      </w:r>
      <w:r w:rsidRPr="001273D0">
        <w:t>Linnasekretär</w:t>
      </w:r>
    </w:p>
    <w:p w:rsidR="00935D92" w:rsidRPr="001273D0" w:rsidRDefault="00935D92" w:rsidP="00935D92">
      <w:pPr>
        <w:jc w:val="both"/>
      </w:pPr>
    </w:p>
    <w:p w:rsidR="00DD10E9" w:rsidRPr="001273D0" w:rsidRDefault="00DD10E9"/>
    <w:sectPr w:rsidR="00DD10E9" w:rsidRPr="001273D0" w:rsidSect="002031E7">
      <w:headerReference w:type="default" r:id="rId7"/>
      <w:headerReference w:type="first" r:id="rId8"/>
      <w:pgSz w:w="11906" w:h="16838"/>
      <w:pgMar w:top="1440" w:right="991"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2FB" w:rsidRDefault="00AB02FB" w:rsidP="007F4500">
      <w:r>
        <w:separator/>
      </w:r>
    </w:p>
  </w:endnote>
  <w:endnote w:type="continuationSeparator" w:id="0">
    <w:p w:rsidR="00AB02FB" w:rsidRDefault="00AB02FB" w:rsidP="007F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2FB" w:rsidRDefault="00AB02FB" w:rsidP="007F4500">
      <w:r>
        <w:separator/>
      </w:r>
    </w:p>
  </w:footnote>
  <w:footnote w:type="continuationSeparator" w:id="0">
    <w:p w:rsidR="00AB02FB" w:rsidRDefault="00AB02FB" w:rsidP="007F4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1E7" w:rsidRPr="002031E7" w:rsidRDefault="002031E7" w:rsidP="002031E7">
    <w:pPr>
      <w:pStyle w:val="Header"/>
      <w:jc w:val="right"/>
      <w:rPr>
        <w:i/>
      </w:rPr>
    </w:pPr>
    <w:r w:rsidRPr="002031E7">
      <w:rPr>
        <w:i/>
      </w:rPr>
      <w:t>Eelnõu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500" w:rsidRDefault="007F4500" w:rsidP="007F4500">
    <w:pPr>
      <w:pStyle w:val="Header"/>
      <w:jc w:val="right"/>
    </w:pPr>
    <w:r>
      <w:t>Eelnõu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9C56C10"/>
    <w:multiLevelType w:val="hybridMultilevel"/>
    <w:tmpl w:val="BB762C2E"/>
    <w:lvl w:ilvl="0" w:tplc="08F28924">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180C42EA"/>
    <w:multiLevelType w:val="hybridMultilevel"/>
    <w:tmpl w:val="BAB08C14"/>
    <w:lvl w:ilvl="0" w:tplc="04250011">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15:restartNumberingAfterBreak="0">
    <w:nsid w:val="191E4C43"/>
    <w:multiLevelType w:val="hybridMultilevel"/>
    <w:tmpl w:val="D42C21B8"/>
    <w:lvl w:ilvl="0" w:tplc="04250011">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 w15:restartNumberingAfterBreak="0">
    <w:nsid w:val="1C5B0615"/>
    <w:multiLevelType w:val="hybridMultilevel"/>
    <w:tmpl w:val="85AC9EF2"/>
    <w:lvl w:ilvl="0" w:tplc="27F40120">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5" w15:restartNumberingAfterBreak="0">
    <w:nsid w:val="20A76EEB"/>
    <w:multiLevelType w:val="hybridMultilevel"/>
    <w:tmpl w:val="2AC885D0"/>
    <w:lvl w:ilvl="0" w:tplc="3C96B0E8">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4DC015FB"/>
    <w:multiLevelType w:val="hybridMultilevel"/>
    <w:tmpl w:val="336E94A2"/>
    <w:lvl w:ilvl="0" w:tplc="6BF8969E">
      <w:start w:val="1"/>
      <w:numFmt w:val="decimal"/>
      <w:lvlText w:val="(%1)"/>
      <w:lvlJc w:val="left"/>
      <w:pPr>
        <w:ind w:left="360" w:hanging="360"/>
      </w:pPr>
      <w:rPr>
        <w:rFonts w:cs="Times New Roman" w:hint="default"/>
      </w:rPr>
    </w:lvl>
    <w:lvl w:ilvl="1" w:tplc="04250011">
      <w:start w:val="1"/>
      <w:numFmt w:val="decimal"/>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7" w15:restartNumberingAfterBreak="0">
    <w:nsid w:val="52C64475"/>
    <w:multiLevelType w:val="hybridMultilevel"/>
    <w:tmpl w:val="41F606B4"/>
    <w:lvl w:ilvl="0" w:tplc="2D30074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AA23318"/>
    <w:multiLevelType w:val="hybridMultilevel"/>
    <w:tmpl w:val="D8ACEE7E"/>
    <w:lvl w:ilvl="0" w:tplc="6BF8969E">
      <w:start w:val="1"/>
      <w:numFmt w:val="decimal"/>
      <w:lvlText w:val="(%1)"/>
      <w:lvlJc w:val="left"/>
      <w:pPr>
        <w:ind w:left="360" w:hanging="360"/>
      </w:pPr>
      <w:rPr>
        <w:rFonts w:cs="Times New Roman" w:hint="default"/>
      </w:rPr>
    </w:lvl>
    <w:lvl w:ilvl="1" w:tplc="04250011">
      <w:start w:val="1"/>
      <w:numFmt w:val="decimal"/>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9" w15:restartNumberingAfterBreak="0">
    <w:nsid w:val="5B687590"/>
    <w:multiLevelType w:val="hybridMultilevel"/>
    <w:tmpl w:val="B0E85CF6"/>
    <w:lvl w:ilvl="0" w:tplc="2D300746">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15:restartNumberingAfterBreak="0">
    <w:nsid w:val="5FA50C87"/>
    <w:multiLevelType w:val="hybridMultilevel"/>
    <w:tmpl w:val="81761FD0"/>
    <w:lvl w:ilvl="0" w:tplc="2D30074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0D30B93"/>
    <w:multiLevelType w:val="hybridMultilevel"/>
    <w:tmpl w:val="7466CB04"/>
    <w:lvl w:ilvl="0" w:tplc="2D300746">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2" w15:restartNumberingAfterBreak="0">
    <w:nsid w:val="7D5B5ECB"/>
    <w:multiLevelType w:val="hybridMultilevel"/>
    <w:tmpl w:val="D0944A0A"/>
    <w:lvl w:ilvl="0" w:tplc="2D30074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1"/>
  </w:num>
  <w:num w:numId="5">
    <w:abstractNumId w:val="8"/>
  </w:num>
  <w:num w:numId="6">
    <w:abstractNumId w:val="0"/>
  </w:num>
  <w:num w:numId="7">
    <w:abstractNumId w:val="7"/>
  </w:num>
  <w:num w:numId="8">
    <w:abstractNumId w:val="12"/>
  </w:num>
  <w:num w:numId="9">
    <w:abstractNumId w:val="10"/>
  </w:num>
  <w:num w:numId="10">
    <w:abstractNumId w:val="11"/>
  </w:num>
  <w:num w:numId="11">
    <w:abstractNumId w:val="3"/>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D92"/>
    <w:rsid w:val="001273D0"/>
    <w:rsid w:val="002031E7"/>
    <w:rsid w:val="0027655C"/>
    <w:rsid w:val="00351ACD"/>
    <w:rsid w:val="004127B1"/>
    <w:rsid w:val="00494E43"/>
    <w:rsid w:val="00624080"/>
    <w:rsid w:val="007007E3"/>
    <w:rsid w:val="007F4500"/>
    <w:rsid w:val="00812B78"/>
    <w:rsid w:val="0085302E"/>
    <w:rsid w:val="008768BB"/>
    <w:rsid w:val="008F31DC"/>
    <w:rsid w:val="00916F0C"/>
    <w:rsid w:val="00935D92"/>
    <w:rsid w:val="00A413A3"/>
    <w:rsid w:val="00AB02FB"/>
    <w:rsid w:val="00B52B14"/>
    <w:rsid w:val="00DD10E9"/>
    <w:rsid w:val="00DF5DAC"/>
    <w:rsid w:val="00E1786F"/>
    <w:rsid w:val="00F260CE"/>
    <w:rsid w:val="00F30B2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B7954-E6E2-4DF6-9C2D-D10EF18C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D9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35D92"/>
    <w:pPr>
      <w:keepNext/>
      <w:numPr>
        <w:ilvl w:val="1"/>
        <w:numId w:val="6"/>
      </w:numPr>
      <w:suppressAutoHyphens/>
      <w:spacing w:before="240" w:after="60"/>
      <w:outlineLvl w:val="1"/>
    </w:pPr>
    <w:rPr>
      <w:rFonts w:ascii="Arial" w:hAnsi="Arial" w:cs="Arial"/>
      <w:b/>
      <w:bCs/>
      <w:i/>
      <w:iCs/>
      <w:sz w:val="28"/>
      <w:szCs w:val="28"/>
      <w:lang w:eastAsia="ar-SA"/>
    </w:rPr>
  </w:style>
  <w:style w:type="paragraph" w:styleId="Heading4">
    <w:name w:val="heading 4"/>
    <w:basedOn w:val="Normal"/>
    <w:next w:val="Normal"/>
    <w:link w:val="Heading4Char"/>
    <w:qFormat/>
    <w:rsid w:val="00935D92"/>
    <w:pPr>
      <w:keepNext/>
      <w:suppressAutoHyphens/>
      <w:spacing w:before="240" w:after="60"/>
      <w:outlineLvl w:val="3"/>
    </w:pPr>
    <w:rPr>
      <w:b/>
      <w:b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35D92"/>
    <w:rPr>
      <w:rFonts w:ascii="Arial" w:eastAsia="Times New Roman" w:hAnsi="Arial" w:cs="Arial"/>
      <w:b/>
      <w:bCs/>
      <w:i/>
      <w:iCs/>
      <w:sz w:val="28"/>
      <w:szCs w:val="28"/>
      <w:lang w:eastAsia="ar-SA"/>
    </w:rPr>
  </w:style>
  <w:style w:type="character" w:customStyle="1" w:styleId="Heading4Char">
    <w:name w:val="Heading 4 Char"/>
    <w:basedOn w:val="DefaultParagraphFont"/>
    <w:link w:val="Heading4"/>
    <w:rsid w:val="00935D92"/>
    <w:rPr>
      <w:rFonts w:ascii="Times New Roman" w:eastAsia="Times New Roman" w:hAnsi="Times New Roman" w:cs="Times New Roman"/>
      <w:b/>
      <w:bCs/>
      <w:sz w:val="28"/>
      <w:szCs w:val="28"/>
      <w:lang w:eastAsia="ar-SA"/>
    </w:rPr>
  </w:style>
  <w:style w:type="paragraph" w:styleId="CommentText">
    <w:name w:val="annotation text"/>
    <w:basedOn w:val="Normal"/>
    <w:link w:val="CommentTextChar"/>
    <w:uiPriority w:val="99"/>
    <w:rsid w:val="00935D92"/>
    <w:rPr>
      <w:sz w:val="20"/>
      <w:szCs w:val="20"/>
    </w:rPr>
  </w:style>
  <w:style w:type="character" w:customStyle="1" w:styleId="CommentTextChar">
    <w:name w:val="Comment Text Char"/>
    <w:basedOn w:val="DefaultParagraphFont"/>
    <w:link w:val="CommentText"/>
    <w:uiPriority w:val="99"/>
    <w:rsid w:val="00935D92"/>
    <w:rPr>
      <w:rFonts w:ascii="Times New Roman" w:eastAsia="Times New Roman" w:hAnsi="Times New Roman" w:cs="Times New Roman"/>
      <w:sz w:val="20"/>
      <w:szCs w:val="20"/>
    </w:rPr>
  </w:style>
  <w:style w:type="paragraph" w:styleId="NormalWeb">
    <w:name w:val="Normal (Web)"/>
    <w:basedOn w:val="Normal"/>
    <w:rsid w:val="00935D92"/>
    <w:pPr>
      <w:spacing w:before="100" w:beforeAutospacing="1" w:after="100" w:afterAutospacing="1"/>
    </w:pPr>
    <w:rPr>
      <w:color w:val="000000"/>
      <w:lang w:eastAsia="et-EE"/>
    </w:rPr>
  </w:style>
  <w:style w:type="paragraph" w:customStyle="1" w:styleId="Default">
    <w:name w:val="Default"/>
    <w:rsid w:val="00935D92"/>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styleId="Header">
    <w:name w:val="header"/>
    <w:basedOn w:val="Normal"/>
    <w:link w:val="HeaderChar"/>
    <w:uiPriority w:val="99"/>
    <w:unhideWhenUsed/>
    <w:rsid w:val="007F4500"/>
    <w:pPr>
      <w:tabs>
        <w:tab w:val="center" w:pos="4536"/>
        <w:tab w:val="right" w:pos="9072"/>
      </w:tabs>
    </w:pPr>
  </w:style>
  <w:style w:type="character" w:customStyle="1" w:styleId="HeaderChar">
    <w:name w:val="Header Char"/>
    <w:basedOn w:val="DefaultParagraphFont"/>
    <w:link w:val="Header"/>
    <w:uiPriority w:val="99"/>
    <w:rsid w:val="007F450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4500"/>
    <w:pPr>
      <w:tabs>
        <w:tab w:val="center" w:pos="4536"/>
        <w:tab w:val="right" w:pos="9072"/>
      </w:tabs>
    </w:pPr>
  </w:style>
  <w:style w:type="character" w:customStyle="1" w:styleId="FooterChar">
    <w:name w:val="Footer Char"/>
    <w:basedOn w:val="DefaultParagraphFont"/>
    <w:link w:val="Footer"/>
    <w:uiPriority w:val="99"/>
    <w:rsid w:val="007F450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31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1E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3</Pages>
  <Words>728</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Urmas</dc:creator>
  <cp:keywords/>
  <dc:description/>
  <cp:lastModifiedBy>Urmas</cp:lastModifiedBy>
  <cp:revision>6</cp:revision>
  <cp:lastPrinted>2018-03-05T13:48:00Z</cp:lastPrinted>
  <dcterms:created xsi:type="dcterms:W3CDTF">2018-02-27T11:35:00Z</dcterms:created>
  <dcterms:modified xsi:type="dcterms:W3CDTF">2018-03-05T16:07:00Z</dcterms:modified>
</cp:coreProperties>
</file>