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2E" w:rsidRPr="0046092E" w:rsidRDefault="0046092E" w:rsidP="0046092E">
      <w:pPr>
        <w:shd w:val="clear" w:color="auto" w:fill="FFFFFF"/>
        <w:spacing w:before="75" w:after="375" w:line="540" w:lineRule="atLeast"/>
        <w:textAlignment w:val="baseline"/>
        <w:outlineLvl w:val="0"/>
        <w:rPr>
          <w:rFonts w:ascii="Arial" w:eastAsia="Times New Roman" w:hAnsi="Arial" w:cs="Arial"/>
          <w:color w:val="00668C"/>
          <w:kern w:val="36"/>
          <w:sz w:val="48"/>
          <w:szCs w:val="48"/>
          <w:lang w:eastAsia="et-EE"/>
        </w:rPr>
      </w:pPr>
      <w:r w:rsidRPr="0046092E">
        <w:rPr>
          <w:rFonts w:ascii="Arial" w:eastAsia="Times New Roman" w:hAnsi="Arial" w:cs="Arial"/>
          <w:color w:val="00668C"/>
          <w:kern w:val="36"/>
          <w:sz w:val="48"/>
          <w:szCs w:val="48"/>
          <w:lang w:eastAsia="et-EE"/>
        </w:rPr>
        <w:t>Hoolekandeasutustele avaneb dementsusega inimeste teenusekohtade kohandamiseks taotlusvoor</w:t>
      </w:r>
    </w:p>
    <w:p w:rsidR="0046092E" w:rsidRDefault="0046092E" w:rsidP="0046092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on avatud taotlusvoor teenusekohtade kohandamiseks dementsusega inimestele väljaspool kodu nii päevast kui ööpäevast üldhooldusteenust pakkuvates hoolekandeasutustes</w:t>
      </w:r>
      <w:r w:rsidR="003C7F8B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 xml:space="preserve"> .</w:t>
      </w:r>
      <w:r w:rsidR="003C7F8B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br/>
      </w:r>
      <w:r w:rsidR="003C7F8B" w:rsidRPr="003C7F8B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kuni 13. märtsini 2019 kell 17.00</w:t>
      </w:r>
    </w:p>
    <w:p w:rsidR="003C7F8B" w:rsidRPr="0046092E" w:rsidRDefault="003C7F8B" w:rsidP="0046092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bookmarkStart w:id="0" w:name="_GoBack"/>
      <w:bookmarkEnd w:id="0"/>
    </w:p>
    <w:p w:rsidR="003C7F8B" w:rsidRPr="003C7F8B" w:rsidRDefault="0046092E" w:rsidP="0046092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ahoma"/>
          <w:b/>
          <w:bCs/>
          <w:color w:val="333333"/>
          <w:sz w:val="18"/>
          <w:szCs w:val="18"/>
          <w:bdr w:val="none" w:sz="0" w:space="0" w:color="auto" w:frame="1"/>
          <w:lang w:eastAsia="et-EE"/>
        </w:rPr>
      </w:pPr>
      <w:r w:rsidRPr="0046092E">
        <w:rPr>
          <w:rFonts w:ascii="inherit" w:eastAsia="Times New Roman" w:hAnsi="inherit" w:cs="Tahoma"/>
          <w:b/>
          <w:bCs/>
          <w:color w:val="333333"/>
          <w:sz w:val="18"/>
          <w:szCs w:val="18"/>
          <w:bdr w:val="none" w:sz="0" w:space="0" w:color="auto" w:frame="1"/>
          <w:lang w:eastAsia="et-EE"/>
        </w:rPr>
        <w:t>Toetuse andmise eesmärk:</w:t>
      </w:r>
    </w:p>
    <w:p w:rsidR="0046092E" w:rsidRPr="0046092E" w:rsidRDefault="0046092E" w:rsidP="0046092E">
      <w:pPr>
        <w:numPr>
          <w:ilvl w:val="0"/>
          <w:numId w:val="1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parandada üldhooldusteenusel olevate dementsusega inimeste turvalisust;</w:t>
      </w:r>
    </w:p>
    <w:p w:rsidR="0046092E" w:rsidRPr="0046092E" w:rsidRDefault="0046092E" w:rsidP="0046092E">
      <w:pPr>
        <w:numPr>
          <w:ilvl w:val="0"/>
          <w:numId w:val="1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suurendada üldhooldusteenuse pakkujate võimekust osutada dementsusega inimestele teenust;</w:t>
      </w:r>
    </w:p>
    <w:p w:rsidR="0046092E" w:rsidRPr="0046092E" w:rsidRDefault="0046092E" w:rsidP="0046092E">
      <w:pPr>
        <w:numPr>
          <w:ilvl w:val="0"/>
          <w:numId w:val="1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soodustada dementsusega inimestele mõeldud spetsiaalsete abivahendite kasutuselevõttu.</w:t>
      </w: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br/>
        <w:t> </w:t>
      </w:r>
    </w:p>
    <w:p w:rsidR="0046092E" w:rsidRPr="0046092E" w:rsidRDefault="0046092E" w:rsidP="0046092E">
      <w:pPr>
        <w:shd w:val="clear" w:color="auto" w:fill="FFFFFF"/>
        <w:spacing w:after="0" w:line="324" w:lineRule="atLeast"/>
        <w:textAlignment w:val="baseline"/>
        <w:outlineLvl w:val="2"/>
        <w:rPr>
          <w:rFonts w:ascii="Arial" w:eastAsia="Times New Roman" w:hAnsi="Arial" w:cs="Arial"/>
          <w:color w:val="BD4732"/>
          <w:sz w:val="27"/>
          <w:szCs w:val="27"/>
          <w:lang w:eastAsia="et-EE"/>
        </w:rPr>
      </w:pPr>
      <w:r w:rsidRPr="0046092E">
        <w:rPr>
          <w:rFonts w:ascii="Arial" w:eastAsia="Times New Roman" w:hAnsi="Arial" w:cs="Arial"/>
          <w:color w:val="BD4732"/>
          <w:sz w:val="27"/>
          <w:szCs w:val="27"/>
          <w:lang w:eastAsia="et-EE"/>
        </w:rPr>
        <w:t>Toetatavad tegevused</w:t>
      </w:r>
      <w:r w:rsidRPr="0046092E">
        <w:rPr>
          <w:rFonts w:ascii="Arial" w:eastAsia="Times New Roman" w:hAnsi="Arial" w:cs="Arial"/>
          <w:color w:val="BD4732"/>
          <w:sz w:val="27"/>
          <w:szCs w:val="27"/>
          <w:lang w:eastAsia="et-EE"/>
        </w:rPr>
        <w:br/>
        <w:t> </w:t>
      </w:r>
    </w:p>
    <w:p w:rsidR="0046092E" w:rsidRPr="0046092E" w:rsidRDefault="0046092E" w:rsidP="0046092E">
      <w:pPr>
        <w:shd w:val="clear" w:color="auto" w:fill="FFFFFF"/>
        <w:spacing w:after="27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Toetatavateks tegevusteks on hoolekandeasutuse õueala ja teenuse osutamiseks kasutatavate siseruumide füüsiline kohandamine ja vajalike vahendite soetamine:</w:t>
      </w:r>
    </w:p>
    <w:p w:rsidR="0046092E" w:rsidRPr="0046092E" w:rsidRDefault="0046092E" w:rsidP="0046092E">
      <w:pPr>
        <w:numPr>
          <w:ilvl w:val="0"/>
          <w:numId w:val="2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turvalisuse tagamiseks;</w:t>
      </w:r>
    </w:p>
    <w:p w:rsidR="0046092E" w:rsidRPr="0046092E" w:rsidRDefault="0046092E" w:rsidP="0046092E">
      <w:pPr>
        <w:numPr>
          <w:ilvl w:val="0"/>
          <w:numId w:val="2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elukvaliteedi säilitamiseks;</w:t>
      </w:r>
    </w:p>
    <w:p w:rsidR="0046092E" w:rsidRPr="0046092E" w:rsidRDefault="0046092E" w:rsidP="0046092E">
      <w:pPr>
        <w:numPr>
          <w:ilvl w:val="0"/>
          <w:numId w:val="2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igapäevase toimetuleku toetamiseks.</w:t>
      </w:r>
    </w:p>
    <w:p w:rsidR="0046092E" w:rsidRPr="0046092E" w:rsidRDefault="0046092E" w:rsidP="0046092E">
      <w:pPr>
        <w:shd w:val="clear" w:color="auto" w:fill="FFFFFF"/>
        <w:spacing w:after="27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Toetatakse kohanduste tegemisest tingitud kulusid, nagu näiteks projekteerimiskulud, sealhulgas ehitus-, sise- või maastikuarhitektuurialased tööd. Lisaks ka ehitusmaterjalide ja ehitustööde kulusid ning dementsusega inimese erivajadusest tuleneva statsionaarse mööbli, seadmete ja inventari soetamist või paigaldamist. Samuti toetatakse erinevate abitehnoloogiate soetamist, näiteks GPS-aed ja kukkumisandurid.</w:t>
      </w:r>
    </w:p>
    <w:p w:rsidR="0046092E" w:rsidRPr="0046092E" w:rsidRDefault="0046092E" w:rsidP="0046092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21"/>
          <w:szCs w:val="21"/>
          <w:bdr w:val="none" w:sz="0" w:space="0" w:color="auto" w:frame="1"/>
          <w:lang w:eastAsia="et-EE"/>
        </w:rPr>
        <w:t>Toetust antakse olemasolevate teenusekohtade kohandamiseks ning uute teenusekohtade loomiseks üldhooldusteenuse vahetuks osutamiseks seni kasutuses mitteoleval pinnal.</w:t>
      </w: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br/>
        <w:t> </w:t>
      </w:r>
    </w:p>
    <w:p w:rsidR="0046092E" w:rsidRPr="0046092E" w:rsidRDefault="0046092E" w:rsidP="0046092E">
      <w:pPr>
        <w:shd w:val="clear" w:color="auto" w:fill="FFFFFF"/>
        <w:spacing w:after="0" w:line="324" w:lineRule="atLeast"/>
        <w:textAlignment w:val="baseline"/>
        <w:outlineLvl w:val="2"/>
        <w:rPr>
          <w:rFonts w:ascii="Arial" w:eastAsia="Times New Roman" w:hAnsi="Arial" w:cs="Arial"/>
          <w:color w:val="BD4732"/>
          <w:sz w:val="27"/>
          <w:szCs w:val="27"/>
          <w:lang w:eastAsia="et-EE"/>
        </w:rPr>
      </w:pPr>
      <w:r w:rsidRPr="0046092E">
        <w:rPr>
          <w:rFonts w:ascii="Arial" w:eastAsia="Times New Roman" w:hAnsi="Arial" w:cs="Arial"/>
          <w:color w:val="BD4732"/>
          <w:sz w:val="27"/>
          <w:szCs w:val="27"/>
          <w:lang w:eastAsia="et-EE"/>
        </w:rPr>
        <w:t>Taotleja</w:t>
      </w:r>
      <w:r w:rsidRPr="0046092E">
        <w:rPr>
          <w:rFonts w:ascii="Arial" w:eastAsia="Times New Roman" w:hAnsi="Arial" w:cs="Arial"/>
          <w:color w:val="BD4732"/>
          <w:sz w:val="27"/>
          <w:szCs w:val="27"/>
          <w:lang w:eastAsia="et-EE"/>
        </w:rPr>
        <w:br/>
        <w:t> </w:t>
      </w:r>
    </w:p>
    <w:p w:rsidR="0046092E" w:rsidRPr="0046092E" w:rsidRDefault="0046092E" w:rsidP="0046092E">
      <w:pPr>
        <w:shd w:val="clear" w:color="auto" w:fill="FFFFFF"/>
        <w:spacing w:after="27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Taotleja saab olla avalik-õiguslik või eraõiguslik juriidiline isik, kes osutab hoolekandeasutuses kohandatavatel teenusekohtadel üldhooldusteenust.</w:t>
      </w: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br/>
        <w:t> </w:t>
      </w:r>
    </w:p>
    <w:p w:rsidR="0046092E" w:rsidRPr="0046092E" w:rsidRDefault="0046092E" w:rsidP="0046092E">
      <w:pPr>
        <w:shd w:val="clear" w:color="auto" w:fill="FFFFFF"/>
        <w:spacing w:after="0" w:line="324" w:lineRule="atLeast"/>
        <w:textAlignment w:val="baseline"/>
        <w:outlineLvl w:val="2"/>
        <w:rPr>
          <w:rFonts w:ascii="Arial" w:eastAsia="Times New Roman" w:hAnsi="Arial" w:cs="Arial"/>
          <w:color w:val="BD4732"/>
          <w:sz w:val="27"/>
          <w:szCs w:val="27"/>
          <w:lang w:eastAsia="et-EE"/>
        </w:rPr>
      </w:pPr>
      <w:r w:rsidRPr="0046092E">
        <w:rPr>
          <w:rFonts w:ascii="Arial" w:eastAsia="Times New Roman" w:hAnsi="Arial" w:cs="Arial"/>
          <w:color w:val="BD4732"/>
          <w:sz w:val="27"/>
          <w:szCs w:val="27"/>
          <w:lang w:eastAsia="et-EE"/>
        </w:rPr>
        <w:t>Eelarve/toetuse määr</w:t>
      </w:r>
    </w:p>
    <w:p w:rsidR="0046092E" w:rsidRPr="0046092E" w:rsidRDefault="0046092E" w:rsidP="0046092E">
      <w:pPr>
        <w:numPr>
          <w:ilvl w:val="0"/>
          <w:numId w:val="3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Taotlusvooru eelarve on 1,5 miljonit eurot.</w:t>
      </w:r>
    </w:p>
    <w:p w:rsidR="0046092E" w:rsidRPr="0046092E" w:rsidRDefault="0046092E" w:rsidP="0046092E">
      <w:pPr>
        <w:numPr>
          <w:ilvl w:val="0"/>
          <w:numId w:val="3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Taotletav summa taotleja kohta võib olla kuni 100 000 eurot.</w:t>
      </w:r>
    </w:p>
    <w:p w:rsidR="0046092E" w:rsidRPr="0046092E" w:rsidRDefault="0046092E" w:rsidP="0046092E">
      <w:pPr>
        <w:numPr>
          <w:ilvl w:val="0"/>
          <w:numId w:val="3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Taotlejal on lubatud esitada kuni kaks projektitaotlust maksimaalselt kahe hoolekandeasutuse kohandamiseks.</w:t>
      </w:r>
    </w:p>
    <w:p w:rsidR="0046092E" w:rsidRPr="0046092E" w:rsidRDefault="0046092E" w:rsidP="0046092E">
      <w:pPr>
        <w:numPr>
          <w:ilvl w:val="0"/>
          <w:numId w:val="3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Toetuse maksimaalne osakaal on 85% toetatava projekti kogumaksumusest.</w:t>
      </w:r>
    </w:p>
    <w:p w:rsidR="0046092E" w:rsidRPr="0046092E" w:rsidRDefault="0046092E" w:rsidP="0046092E">
      <w:pPr>
        <w:numPr>
          <w:ilvl w:val="0"/>
          <w:numId w:val="3"/>
        </w:numPr>
        <w:shd w:val="clear" w:color="auto" w:fill="FFFFFF"/>
        <w:spacing w:before="210" w:after="210" w:line="240" w:lineRule="auto"/>
        <w:ind w:left="0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Omafinantseeringu määr on 15%.</w:t>
      </w:r>
    </w:p>
    <w:p w:rsidR="0046092E" w:rsidRPr="0046092E" w:rsidRDefault="0046092E" w:rsidP="0046092E">
      <w:pPr>
        <w:shd w:val="clear" w:color="auto" w:fill="FFFFFF"/>
        <w:spacing w:after="27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lastRenderedPageBreak/>
        <w:t>Hinnapakkumiste lisamine taotlusele ei ole kohustuslik, kuid need on kasulik võtta, et osata valida parim võimalik hind. Hinnapakkumiste olemasolu arvestatakse komisjoni poolt projekti eelarve hindamisel.</w:t>
      </w:r>
    </w:p>
    <w:p w:rsidR="0046092E" w:rsidRPr="0046092E" w:rsidRDefault="0046092E" w:rsidP="0046092E">
      <w:pPr>
        <w:shd w:val="clear" w:color="auto" w:fill="FFFFFF"/>
        <w:spacing w:after="0" w:line="324" w:lineRule="atLeast"/>
        <w:textAlignment w:val="baseline"/>
        <w:outlineLvl w:val="2"/>
        <w:rPr>
          <w:rFonts w:ascii="Arial" w:eastAsia="Times New Roman" w:hAnsi="Arial" w:cs="Arial"/>
          <w:color w:val="BD4732"/>
          <w:sz w:val="27"/>
          <w:szCs w:val="27"/>
          <w:lang w:eastAsia="et-EE"/>
        </w:rPr>
      </w:pPr>
      <w:r w:rsidRPr="0046092E">
        <w:rPr>
          <w:rFonts w:ascii="Arial" w:eastAsia="Times New Roman" w:hAnsi="Arial" w:cs="Arial"/>
          <w:color w:val="BD4732"/>
          <w:sz w:val="27"/>
          <w:szCs w:val="27"/>
          <w:lang w:eastAsia="et-EE"/>
        </w:rPr>
        <w:t>Taotluste esitamine</w:t>
      </w:r>
      <w:r w:rsidRPr="0046092E">
        <w:rPr>
          <w:rFonts w:ascii="Arial" w:eastAsia="Times New Roman" w:hAnsi="Arial" w:cs="Arial"/>
          <w:color w:val="BD4732"/>
          <w:sz w:val="27"/>
          <w:szCs w:val="27"/>
          <w:lang w:eastAsia="et-EE"/>
        </w:rPr>
        <w:br/>
        <w:t> </w:t>
      </w:r>
    </w:p>
    <w:p w:rsidR="0046092E" w:rsidRPr="0046092E" w:rsidRDefault="0046092E" w:rsidP="0046092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Taotlusvoorus osalemiseks tuleb esitada kirjalik taotlus digitaalselt allkirjastatuna aadressil </w:t>
      </w:r>
      <w:hyperlink r:id="rId6" w:history="1">
        <w:r w:rsidRPr="0046092E">
          <w:rPr>
            <w:rFonts w:ascii="inherit" w:eastAsia="Times New Roman" w:hAnsi="inherit" w:cs="Tahoma"/>
            <w:b/>
            <w:bCs/>
            <w:color w:val="A300D8"/>
            <w:sz w:val="18"/>
            <w:szCs w:val="18"/>
            <w:u w:val="single"/>
            <w:bdr w:val="none" w:sz="0" w:space="0" w:color="auto" w:frame="1"/>
            <w:lang w:eastAsia="et-EE"/>
          </w:rPr>
          <w:t>info@sm.ee</w:t>
        </w:r>
      </w:hyperlink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pealkirjaga </w:t>
      </w:r>
      <w:r w:rsidRPr="0046092E">
        <w:rPr>
          <w:rFonts w:ascii="inherit" w:eastAsia="Times New Roman" w:hAnsi="inherit" w:cs="Tahoma"/>
          <w:b/>
          <w:bCs/>
          <w:color w:val="333333"/>
          <w:sz w:val="18"/>
          <w:szCs w:val="18"/>
          <w:bdr w:val="none" w:sz="0" w:space="0" w:color="auto" w:frame="1"/>
          <w:lang w:eastAsia="et-EE"/>
        </w:rPr>
        <w:t>„Teenusekohtade kohandamine“</w:t>
      </w: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. Taotlusvormid on leitavad taotlusvooru tingimuste ja korra dokumendist.</w:t>
      </w:r>
    </w:p>
    <w:p w:rsidR="0046092E" w:rsidRPr="0046092E" w:rsidRDefault="0046092E" w:rsidP="0046092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Taotluste esitamise tähtaeg on </w:t>
      </w:r>
      <w:r w:rsidRPr="0046092E">
        <w:rPr>
          <w:rFonts w:ascii="inherit" w:eastAsia="Times New Roman" w:hAnsi="inherit" w:cs="Tahoma"/>
          <w:b/>
          <w:bCs/>
          <w:color w:val="333333"/>
          <w:sz w:val="18"/>
          <w:szCs w:val="18"/>
          <w:bdr w:val="none" w:sz="0" w:space="0" w:color="auto" w:frame="1"/>
          <w:lang w:eastAsia="et-EE"/>
        </w:rPr>
        <w:t>13. märts 2019 kell 17.00</w:t>
      </w: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.</w:t>
      </w:r>
    </w:p>
    <w:p w:rsidR="0046092E" w:rsidRPr="0046092E" w:rsidRDefault="0046092E" w:rsidP="0046092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18"/>
          <w:szCs w:val="18"/>
          <w:lang w:eastAsia="et-EE"/>
        </w:rPr>
      </w:pPr>
      <w:r w:rsidRPr="0046092E">
        <w:rPr>
          <w:rFonts w:ascii="Tahoma" w:eastAsia="Times New Roman" w:hAnsi="Tahoma" w:cs="Tahoma"/>
          <w:color w:val="333333"/>
          <w:sz w:val="18"/>
          <w:szCs w:val="18"/>
          <w:lang w:eastAsia="et-EE"/>
        </w:rPr>
        <w:t>Projekti lõpp ei või olla hilisem kui </w:t>
      </w:r>
      <w:r w:rsidRPr="0046092E">
        <w:rPr>
          <w:rFonts w:ascii="inherit" w:eastAsia="Times New Roman" w:hAnsi="inherit" w:cs="Tahoma"/>
          <w:b/>
          <w:bCs/>
          <w:color w:val="333333"/>
          <w:sz w:val="18"/>
          <w:szCs w:val="18"/>
          <w:bdr w:val="none" w:sz="0" w:space="0" w:color="auto" w:frame="1"/>
          <w:lang w:eastAsia="et-EE"/>
        </w:rPr>
        <w:t>31. detsember 2019.</w:t>
      </w:r>
    </w:p>
    <w:p w:rsidR="0046092E" w:rsidRPr="0046092E" w:rsidRDefault="0046092E" w:rsidP="0046092E">
      <w:pPr>
        <w:shd w:val="clear" w:color="auto" w:fill="FAF9F5"/>
        <w:spacing w:after="225" w:line="324" w:lineRule="atLeast"/>
        <w:textAlignment w:val="baseline"/>
        <w:outlineLvl w:val="1"/>
        <w:rPr>
          <w:rFonts w:ascii="Arial" w:eastAsia="Times New Roman" w:hAnsi="Arial" w:cs="Arial"/>
          <w:color w:val="BD4932"/>
          <w:sz w:val="27"/>
          <w:szCs w:val="27"/>
          <w:lang w:eastAsia="et-EE"/>
        </w:rPr>
      </w:pPr>
      <w:r w:rsidRPr="0046092E">
        <w:rPr>
          <w:rFonts w:ascii="Arial" w:eastAsia="Times New Roman" w:hAnsi="Arial" w:cs="Arial"/>
          <w:color w:val="BD4932"/>
          <w:sz w:val="27"/>
          <w:szCs w:val="27"/>
          <w:lang w:eastAsia="et-EE"/>
        </w:rPr>
        <w:t>Lisainfo</w:t>
      </w:r>
    </w:p>
    <w:p w:rsidR="0046092E" w:rsidRPr="0046092E" w:rsidRDefault="003C7F8B" w:rsidP="0046092E">
      <w:pPr>
        <w:numPr>
          <w:ilvl w:val="0"/>
          <w:numId w:val="4"/>
        </w:numPr>
        <w:shd w:val="clear" w:color="auto" w:fill="FAF9F5"/>
        <w:spacing w:after="0" w:line="240" w:lineRule="atLeast"/>
        <w:ind w:left="0"/>
        <w:textAlignment w:val="baseline"/>
        <w:rPr>
          <w:rFonts w:ascii="inherit" w:eastAsia="Times New Roman" w:hAnsi="inherit" w:cs="Tahoma"/>
          <w:color w:val="333333"/>
          <w:sz w:val="18"/>
          <w:szCs w:val="18"/>
          <w:lang w:eastAsia="et-EE"/>
        </w:rPr>
      </w:pPr>
      <w:hyperlink r:id="rId7" w:tgtFrame="_blank" w:history="1">
        <w:r w:rsidR="0046092E" w:rsidRPr="0046092E">
          <w:rPr>
            <w:rFonts w:ascii="inherit" w:eastAsia="Times New Roman" w:hAnsi="inherit" w:cs="Tahoma"/>
            <w:color w:val="444444"/>
            <w:sz w:val="18"/>
            <w:szCs w:val="18"/>
            <w:u w:val="single"/>
            <w:bdr w:val="none" w:sz="0" w:space="0" w:color="auto" w:frame="1"/>
            <w:lang w:eastAsia="et-EE"/>
          </w:rPr>
          <w:t>Ministri käskkiri</w:t>
        </w:r>
      </w:hyperlink>
      <w:r w:rsidR="0046092E" w:rsidRPr="0046092E">
        <w:rPr>
          <w:rFonts w:ascii="inherit" w:eastAsia="Times New Roman" w:hAnsi="inherit" w:cs="Tahoma"/>
          <w:color w:val="333333"/>
          <w:sz w:val="18"/>
          <w:szCs w:val="18"/>
          <w:lang w:eastAsia="et-EE"/>
        </w:rPr>
        <w:t> » </w:t>
      </w:r>
    </w:p>
    <w:p w:rsidR="0046092E" w:rsidRPr="0046092E" w:rsidRDefault="003C7F8B" w:rsidP="0046092E">
      <w:pPr>
        <w:numPr>
          <w:ilvl w:val="0"/>
          <w:numId w:val="4"/>
        </w:numPr>
        <w:shd w:val="clear" w:color="auto" w:fill="FAF9F5"/>
        <w:spacing w:after="0" w:line="240" w:lineRule="atLeast"/>
        <w:ind w:left="0"/>
        <w:textAlignment w:val="baseline"/>
        <w:rPr>
          <w:rFonts w:ascii="inherit" w:eastAsia="Times New Roman" w:hAnsi="inherit" w:cs="Tahoma"/>
          <w:color w:val="333333"/>
          <w:sz w:val="18"/>
          <w:szCs w:val="18"/>
          <w:lang w:eastAsia="et-EE"/>
        </w:rPr>
      </w:pPr>
      <w:hyperlink r:id="rId8" w:history="1">
        <w:r w:rsidR="0046092E" w:rsidRPr="0046092E">
          <w:rPr>
            <w:rFonts w:ascii="inherit" w:eastAsia="Times New Roman" w:hAnsi="inherit" w:cs="Tahoma"/>
            <w:color w:val="444444"/>
            <w:sz w:val="18"/>
            <w:szCs w:val="18"/>
            <w:u w:val="single"/>
            <w:bdr w:val="none" w:sz="0" w:space="0" w:color="auto" w:frame="1"/>
            <w:lang w:eastAsia="et-EE"/>
          </w:rPr>
          <w:t>Taotlusvooru tingimused ja kord</w:t>
        </w:r>
      </w:hyperlink>
      <w:r w:rsidR="0046092E" w:rsidRPr="0046092E">
        <w:rPr>
          <w:rFonts w:ascii="inherit" w:eastAsia="Times New Roman" w:hAnsi="inherit" w:cs="Tahoma"/>
          <w:color w:val="333333"/>
          <w:sz w:val="18"/>
          <w:szCs w:val="18"/>
          <w:lang w:eastAsia="et-EE"/>
        </w:rPr>
        <w:t> » </w:t>
      </w:r>
    </w:p>
    <w:p w:rsidR="0046092E" w:rsidRPr="0046092E" w:rsidRDefault="003C7F8B" w:rsidP="0046092E">
      <w:pPr>
        <w:numPr>
          <w:ilvl w:val="0"/>
          <w:numId w:val="4"/>
        </w:numPr>
        <w:shd w:val="clear" w:color="auto" w:fill="FAF9F5"/>
        <w:spacing w:after="0" w:line="240" w:lineRule="atLeast"/>
        <w:ind w:left="0"/>
        <w:textAlignment w:val="baseline"/>
        <w:rPr>
          <w:rFonts w:ascii="inherit" w:eastAsia="Times New Roman" w:hAnsi="inherit" w:cs="Tahoma"/>
          <w:color w:val="333333"/>
          <w:sz w:val="18"/>
          <w:szCs w:val="18"/>
          <w:lang w:eastAsia="et-EE"/>
        </w:rPr>
      </w:pPr>
      <w:hyperlink r:id="rId9" w:tgtFrame="_blank" w:history="1">
        <w:r w:rsidR="0046092E" w:rsidRPr="0046092E">
          <w:rPr>
            <w:rFonts w:ascii="inherit" w:eastAsia="Times New Roman" w:hAnsi="inherit" w:cs="Tahoma"/>
            <w:color w:val="444444"/>
            <w:sz w:val="18"/>
            <w:szCs w:val="18"/>
            <w:u w:val="single"/>
            <w:bdr w:val="none" w:sz="0" w:space="0" w:color="auto" w:frame="1"/>
            <w:lang w:eastAsia="et-EE"/>
          </w:rPr>
          <w:t>Seletuskiri</w:t>
        </w:r>
      </w:hyperlink>
      <w:r w:rsidR="0046092E" w:rsidRPr="0046092E">
        <w:rPr>
          <w:rFonts w:ascii="inherit" w:eastAsia="Times New Roman" w:hAnsi="inherit" w:cs="Tahoma"/>
          <w:color w:val="333333"/>
          <w:sz w:val="18"/>
          <w:szCs w:val="18"/>
          <w:lang w:eastAsia="et-EE"/>
        </w:rPr>
        <w:t> »</w:t>
      </w:r>
    </w:p>
    <w:p w:rsidR="0046092E" w:rsidRPr="0046092E" w:rsidRDefault="003C7F8B" w:rsidP="0046092E">
      <w:pPr>
        <w:numPr>
          <w:ilvl w:val="0"/>
          <w:numId w:val="4"/>
        </w:numPr>
        <w:shd w:val="clear" w:color="auto" w:fill="FAF9F5"/>
        <w:spacing w:line="240" w:lineRule="atLeast"/>
        <w:ind w:left="0"/>
        <w:textAlignment w:val="baseline"/>
        <w:rPr>
          <w:rFonts w:ascii="inherit" w:eastAsia="Times New Roman" w:hAnsi="inherit" w:cs="Tahoma"/>
          <w:color w:val="333333"/>
          <w:sz w:val="18"/>
          <w:szCs w:val="18"/>
          <w:lang w:eastAsia="et-EE"/>
        </w:rPr>
      </w:pPr>
      <w:hyperlink r:id="rId10" w:history="1">
        <w:r w:rsidR="0046092E" w:rsidRPr="0046092E">
          <w:rPr>
            <w:rFonts w:ascii="inherit" w:eastAsia="Times New Roman" w:hAnsi="inherit" w:cs="Tahoma"/>
            <w:color w:val="444444"/>
            <w:sz w:val="18"/>
            <w:szCs w:val="18"/>
            <w:u w:val="single"/>
            <w:bdr w:val="none" w:sz="0" w:space="0" w:color="auto" w:frame="1"/>
            <w:lang w:eastAsia="et-EE"/>
          </w:rPr>
          <w:t>Juhendmaterjal taotlejale</w:t>
        </w:r>
      </w:hyperlink>
      <w:r w:rsidR="0046092E" w:rsidRPr="0046092E">
        <w:rPr>
          <w:rFonts w:ascii="inherit" w:eastAsia="Times New Roman" w:hAnsi="inherit" w:cs="Tahoma"/>
          <w:color w:val="333333"/>
          <w:sz w:val="18"/>
          <w:szCs w:val="18"/>
          <w:lang w:eastAsia="et-EE"/>
        </w:rPr>
        <w:t> »</w:t>
      </w:r>
    </w:p>
    <w:p w:rsidR="0046092E" w:rsidRPr="0046092E" w:rsidRDefault="0046092E" w:rsidP="0046092E">
      <w:pPr>
        <w:shd w:val="clear" w:color="auto" w:fill="FAF9F5"/>
        <w:spacing w:after="225" w:line="324" w:lineRule="atLeast"/>
        <w:textAlignment w:val="baseline"/>
        <w:outlineLvl w:val="1"/>
        <w:rPr>
          <w:rFonts w:ascii="Arial" w:eastAsia="Times New Roman" w:hAnsi="Arial" w:cs="Arial"/>
          <w:color w:val="BD4932"/>
          <w:sz w:val="27"/>
          <w:szCs w:val="27"/>
          <w:lang w:eastAsia="et-EE"/>
        </w:rPr>
      </w:pPr>
      <w:r w:rsidRPr="0046092E">
        <w:rPr>
          <w:rFonts w:ascii="Arial" w:eastAsia="Times New Roman" w:hAnsi="Arial" w:cs="Arial"/>
          <w:color w:val="BD4932"/>
          <w:sz w:val="27"/>
          <w:szCs w:val="27"/>
          <w:lang w:eastAsia="et-EE"/>
        </w:rPr>
        <w:t>Kontakt</w:t>
      </w:r>
    </w:p>
    <w:p w:rsidR="0046092E" w:rsidRPr="0046092E" w:rsidRDefault="0046092E" w:rsidP="0046092E">
      <w:pPr>
        <w:shd w:val="clear" w:color="auto" w:fill="FAF9F5"/>
        <w:spacing w:after="270" w:line="240" w:lineRule="auto"/>
        <w:textAlignment w:val="baseline"/>
        <w:rPr>
          <w:rFonts w:ascii="inherit" w:eastAsia="Times New Roman" w:hAnsi="inherit" w:cs="Tahoma"/>
          <w:color w:val="333333"/>
          <w:sz w:val="18"/>
          <w:szCs w:val="18"/>
          <w:lang w:eastAsia="et-EE"/>
        </w:rPr>
      </w:pPr>
      <w:r w:rsidRPr="0046092E">
        <w:rPr>
          <w:rFonts w:ascii="inherit" w:eastAsia="Times New Roman" w:hAnsi="inherit" w:cs="Tahoma"/>
          <w:color w:val="333333"/>
          <w:sz w:val="18"/>
          <w:szCs w:val="18"/>
          <w:lang w:eastAsia="et-EE"/>
        </w:rPr>
        <w:t>Taotlusvooru viib läbi sotsiaalministeeriumi hoolekande osakond.</w:t>
      </w:r>
    </w:p>
    <w:p w:rsidR="0046092E" w:rsidRPr="0046092E" w:rsidRDefault="0046092E" w:rsidP="0046092E">
      <w:pPr>
        <w:shd w:val="clear" w:color="auto" w:fill="FAF9F5"/>
        <w:spacing w:line="240" w:lineRule="auto"/>
        <w:textAlignment w:val="baseline"/>
        <w:rPr>
          <w:rFonts w:ascii="inherit" w:eastAsia="Times New Roman" w:hAnsi="inherit" w:cs="Tahoma"/>
          <w:color w:val="333333"/>
          <w:sz w:val="18"/>
          <w:szCs w:val="18"/>
          <w:lang w:eastAsia="et-EE"/>
        </w:rPr>
      </w:pPr>
      <w:proofErr w:type="spellStart"/>
      <w:r w:rsidRPr="0046092E">
        <w:rPr>
          <w:rFonts w:ascii="inherit" w:eastAsia="Times New Roman" w:hAnsi="inherit" w:cs="Tahoma"/>
          <w:b/>
          <w:bCs/>
          <w:color w:val="00698C"/>
          <w:sz w:val="18"/>
          <w:szCs w:val="18"/>
          <w:bdr w:val="none" w:sz="0" w:space="0" w:color="auto" w:frame="1"/>
          <w:lang w:eastAsia="et-EE"/>
        </w:rPr>
        <w:t>René</w:t>
      </w:r>
      <w:proofErr w:type="spellEnd"/>
      <w:r w:rsidRPr="0046092E">
        <w:rPr>
          <w:rFonts w:ascii="inherit" w:eastAsia="Times New Roman" w:hAnsi="inherit" w:cs="Tahoma"/>
          <w:b/>
          <w:bCs/>
          <w:color w:val="00698C"/>
          <w:sz w:val="18"/>
          <w:szCs w:val="18"/>
          <w:bdr w:val="none" w:sz="0" w:space="0" w:color="auto" w:frame="1"/>
          <w:lang w:eastAsia="et-EE"/>
        </w:rPr>
        <w:t xml:space="preserve"> </w:t>
      </w:r>
      <w:proofErr w:type="spellStart"/>
      <w:r w:rsidRPr="0046092E">
        <w:rPr>
          <w:rFonts w:ascii="inherit" w:eastAsia="Times New Roman" w:hAnsi="inherit" w:cs="Tahoma"/>
          <w:b/>
          <w:bCs/>
          <w:color w:val="00698C"/>
          <w:sz w:val="18"/>
          <w:szCs w:val="18"/>
          <w:bdr w:val="none" w:sz="0" w:space="0" w:color="auto" w:frame="1"/>
          <w:lang w:eastAsia="et-EE"/>
        </w:rPr>
        <w:t>Randver</w:t>
      </w:r>
      <w:proofErr w:type="spellEnd"/>
      <w:r w:rsidRPr="0046092E">
        <w:rPr>
          <w:rFonts w:ascii="inherit" w:eastAsia="Times New Roman" w:hAnsi="inherit" w:cs="Tahoma"/>
          <w:color w:val="333333"/>
          <w:sz w:val="18"/>
          <w:szCs w:val="18"/>
          <w:lang w:eastAsia="et-EE"/>
        </w:rPr>
        <w:br/>
        <w:t>hoolekande osakonna nõunik</w:t>
      </w:r>
      <w:r w:rsidRPr="0046092E">
        <w:rPr>
          <w:rFonts w:ascii="inherit" w:eastAsia="Times New Roman" w:hAnsi="inherit" w:cs="Tahoma"/>
          <w:color w:val="333333"/>
          <w:sz w:val="18"/>
          <w:szCs w:val="18"/>
          <w:lang w:eastAsia="et-EE"/>
        </w:rPr>
        <w:br/>
        <w:t>tel. 6269 218</w:t>
      </w:r>
    </w:p>
    <w:p w:rsidR="00E77264" w:rsidRDefault="00E77264"/>
    <w:sectPr w:rsidR="00E77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B7DF2"/>
    <w:multiLevelType w:val="multilevel"/>
    <w:tmpl w:val="0968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174B0F"/>
    <w:multiLevelType w:val="multilevel"/>
    <w:tmpl w:val="AB88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933059"/>
    <w:multiLevelType w:val="multilevel"/>
    <w:tmpl w:val="27F8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8747CF"/>
    <w:multiLevelType w:val="multilevel"/>
    <w:tmpl w:val="3466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92E"/>
    <w:rsid w:val="003C7F8B"/>
    <w:rsid w:val="0046092E"/>
    <w:rsid w:val="00E7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609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4609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4609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92E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46092E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46092E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460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4609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09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609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4609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4609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92E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46092E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46092E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460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4609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09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0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1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5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8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09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1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86641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13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641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610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903803">
                                              <w:marLeft w:val="0"/>
                                              <w:marRight w:val="0"/>
                                              <w:marTop w:val="0"/>
                                              <w:marBottom w:val="27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448177">
                                              <w:marLeft w:val="0"/>
                                              <w:marRight w:val="0"/>
                                              <w:marTop w:val="0"/>
                                              <w:marBottom w:val="27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.ee/sites/default/files/tingimused_ja_kord_koos_lisadega_x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m.ee/sites/default/files/ministri_kaskkiri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m.e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m.ee/sites/default/files/juhendmaterjal_taotlejale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m.ee/sites/default/files/seletuskir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2019-02-07T09:39:00Z</dcterms:created>
  <dcterms:modified xsi:type="dcterms:W3CDTF">2019-02-07T09:48:00Z</dcterms:modified>
</cp:coreProperties>
</file>