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AE567D" w:rsidRPr="00EA5D23" w:rsidTr="00ED4B94">
        <w:trPr>
          <w:tblCellSpacing w:w="0" w:type="dxa"/>
        </w:trPr>
        <w:tc>
          <w:tcPr>
            <w:tcW w:w="5000" w:type="pct"/>
          </w:tcPr>
          <w:p w:rsidR="00AE567D" w:rsidRPr="00EA5D23" w:rsidRDefault="00AE567D" w:rsidP="00ED4B94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EA5D23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AE567D" w:rsidRPr="00EA5D23" w:rsidRDefault="00AE567D" w:rsidP="00ED4B9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A5D23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:rsidR="00AE567D" w:rsidRPr="00EA5D23" w:rsidRDefault="00AE567D" w:rsidP="00AE567D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b/>
          <w:bCs/>
          <w:szCs w:val="24"/>
        </w:rPr>
        <w:t>KORRALDUS</w:t>
      </w:r>
      <w:r w:rsidRPr="00EA5D23">
        <w:rPr>
          <w:rFonts w:eastAsia="Times New Roman" w:cs="Times New Roman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AE567D" w:rsidRPr="00EA5D23" w:rsidTr="00ED4B94">
        <w:trPr>
          <w:tblCellSpacing w:w="0" w:type="dxa"/>
        </w:trPr>
        <w:tc>
          <w:tcPr>
            <w:tcW w:w="1700" w:type="pct"/>
          </w:tcPr>
          <w:p w:rsidR="00AE567D" w:rsidRPr="00EA5D23" w:rsidRDefault="00AE567D" w:rsidP="00ED4B94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EA5D23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:rsidR="00AE567D" w:rsidRPr="00EA5D23" w:rsidRDefault="00AE567D" w:rsidP="00ED4B94">
            <w:pPr>
              <w:jc w:val="center"/>
              <w:rPr>
                <w:rFonts w:eastAsia="Times New Roman" w:cs="Times New Roman"/>
                <w:szCs w:val="24"/>
              </w:rPr>
            </w:pPr>
            <w:r w:rsidRPr="00EA5D23">
              <w:rPr>
                <w:rFonts w:eastAsia="Times New Roman" w:cs="Times New Roman"/>
                <w:szCs w:val="24"/>
              </w:rPr>
              <w:t xml:space="preserve">                                   ……………..2020 nr </w:t>
            </w:r>
          </w:p>
        </w:tc>
      </w:tr>
      <w:tr w:rsidR="00AE567D" w:rsidRPr="00EA5D23" w:rsidTr="00ED4B94">
        <w:trPr>
          <w:tblCellSpacing w:w="0" w:type="dxa"/>
        </w:trPr>
        <w:tc>
          <w:tcPr>
            <w:tcW w:w="1700" w:type="pct"/>
          </w:tcPr>
          <w:p w:rsidR="00AE567D" w:rsidRPr="00EA5D23" w:rsidRDefault="00AE567D" w:rsidP="00ED4B94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:rsidR="00AE567D" w:rsidRPr="00EA5D23" w:rsidRDefault="00AE567D" w:rsidP="00ED4B94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</w:tr>
    </w:tbl>
    <w:p w:rsidR="00AE567D" w:rsidRPr="00EA5D23" w:rsidRDefault="002A299A" w:rsidP="00AE567D">
      <w:pPr>
        <w:outlineLvl w:val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Kasutuslubade</w:t>
      </w:r>
      <w:r w:rsidR="00FE56F1">
        <w:rPr>
          <w:rFonts w:eastAsia="Times New Roman" w:cs="Times New Roman"/>
          <w:b/>
          <w:bCs/>
          <w:szCs w:val="24"/>
        </w:rPr>
        <w:t xml:space="preserve"> andmine ( Kulgu tn 24</w:t>
      </w:r>
      <w:r w:rsidR="00AE567D" w:rsidRPr="00EA5D23">
        <w:rPr>
          <w:rFonts w:eastAsia="Times New Roman" w:cs="Times New Roman"/>
          <w:b/>
          <w:bCs/>
          <w:szCs w:val="24"/>
        </w:rPr>
        <w:t>)</w:t>
      </w: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numPr>
          <w:ilvl w:val="0"/>
          <w:numId w:val="1"/>
        </w:numPr>
        <w:ind w:left="360"/>
        <w:outlineLvl w:val="0"/>
        <w:rPr>
          <w:rFonts w:eastAsia="Times New Roman" w:cs="Times New Roman"/>
          <w:b/>
          <w:szCs w:val="24"/>
        </w:rPr>
      </w:pPr>
      <w:r w:rsidRPr="00EA5D23">
        <w:rPr>
          <w:rFonts w:eastAsia="Times New Roman" w:cs="Times New Roman"/>
          <w:b/>
          <w:szCs w:val="24"/>
        </w:rPr>
        <w:t>ASJAOLUD JA MENETLUSE KÄIK</w:t>
      </w:r>
    </w:p>
    <w:p w:rsidR="00AE567D" w:rsidRPr="00EA5D23" w:rsidRDefault="00FE56F1" w:rsidP="00AE567D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szCs w:val="24"/>
        </w:rPr>
        <w:t>19.12.</w:t>
      </w:r>
      <w:r w:rsidR="00AE567D" w:rsidRPr="00EA5D23">
        <w:rPr>
          <w:rFonts w:eastAsia="Times New Roman" w:cs="Times New Roman"/>
          <w:bCs/>
          <w:szCs w:val="24"/>
        </w:rPr>
        <w:t>2019 ehitisregistri keskkonda</w:t>
      </w:r>
      <w:r w:rsidR="00AE567D" w:rsidRPr="00EA5D23">
        <w:rPr>
          <w:rFonts w:eastAsia="Times New Roman" w:cs="Times New Roman"/>
          <w:szCs w:val="24"/>
        </w:rPr>
        <w:t xml:space="preserve"> laekus</w:t>
      </w:r>
      <w:r w:rsidR="00AE567D" w:rsidRPr="00EA5D23">
        <w:rPr>
          <w:rFonts w:eastAsia="Times New Roman" w:cs="Times New Roman"/>
          <w:bCs/>
          <w:szCs w:val="24"/>
        </w:rPr>
        <w:t xml:space="preserve"> </w:t>
      </w:r>
      <w:r w:rsidR="00AE567D" w:rsidRPr="00EA5D23">
        <w:rPr>
          <w:rFonts w:eastAsia="Times New Roman" w:cs="Times New Roman"/>
          <w:szCs w:val="24"/>
        </w:rPr>
        <w:t>läbi</w:t>
      </w:r>
      <w:r>
        <w:rPr>
          <w:rFonts w:eastAsia="Times New Roman" w:cs="Times New Roman"/>
          <w:szCs w:val="24"/>
        </w:rPr>
        <w:t xml:space="preserve">vaatamiseks Kulgu tn 24 kinnistul asuvates raudbetooni tööstushoonetes, ehitisregistri kood </w:t>
      </w:r>
      <w:r w:rsidR="00AE567D" w:rsidRPr="00EA5D23">
        <w:rPr>
          <w:rFonts w:eastAsia="Times New Roman" w:cs="Times New Roman"/>
          <w:szCs w:val="24"/>
        </w:rPr>
        <w:t xml:space="preserve"> </w:t>
      </w:r>
      <w:hyperlink r:id="rId5" w:history="1">
        <w:r w:rsidRPr="00A363AC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118009115</w:t>
        </w:r>
      </w:hyperlink>
      <w:r w:rsidRPr="00A363AC">
        <w:rPr>
          <w:rFonts w:cs="Times New Roman"/>
          <w:szCs w:val="24"/>
        </w:rPr>
        <w:t xml:space="preserve">, </w:t>
      </w:r>
      <w:hyperlink r:id="rId6" w:history="1">
        <w:r w:rsidRPr="00A363AC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118009114</w:t>
        </w:r>
      </w:hyperlink>
      <w:r w:rsidRPr="00A363AC">
        <w:rPr>
          <w:rFonts w:cs="Times New Roman"/>
          <w:szCs w:val="24"/>
        </w:rPr>
        <w:t xml:space="preserve">, </w:t>
      </w:r>
      <w:hyperlink r:id="rId7" w:history="1">
        <w:r w:rsidRPr="00A363AC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118009116</w:t>
        </w:r>
      </w:hyperlink>
      <w:r>
        <w:rPr>
          <w:rFonts w:eastAsia="Times New Roman" w:cs="Times New Roman"/>
          <w:szCs w:val="24"/>
        </w:rPr>
        <w:t xml:space="preserve"> </w:t>
      </w:r>
      <w:r w:rsidR="000A1FB2">
        <w:rPr>
          <w:rFonts w:eastAsia="Times New Roman" w:cs="Times New Roman"/>
          <w:szCs w:val="24"/>
        </w:rPr>
        <w:t>ehitatud automaatsetele</w:t>
      </w:r>
      <w:r w:rsidR="00AE567D" w:rsidRPr="00EA5D23">
        <w:rPr>
          <w:rFonts w:eastAsia="Times New Roman" w:cs="Times New Roman"/>
          <w:szCs w:val="24"/>
        </w:rPr>
        <w:t xml:space="preserve"> tulekahjusignalisatsioonisüsteemi</w:t>
      </w:r>
      <w:r>
        <w:rPr>
          <w:rFonts w:eastAsia="Times New Roman" w:cs="Times New Roman"/>
          <w:szCs w:val="24"/>
        </w:rPr>
        <w:t>de</w:t>
      </w:r>
      <w:r w:rsidR="00AE567D" w:rsidRPr="00EA5D23">
        <w:rPr>
          <w:rFonts w:eastAsia="Times New Roman" w:cs="Times New Roman"/>
          <w:szCs w:val="24"/>
        </w:rPr>
        <w:t xml:space="preserve">le </w:t>
      </w:r>
      <w:r w:rsidR="00AE567D" w:rsidRPr="00EA5D23">
        <w:rPr>
          <w:rFonts w:eastAsia="Times New Roman" w:cs="Times New Roman"/>
          <w:bCs/>
          <w:szCs w:val="24"/>
        </w:rPr>
        <w:t>kasutusloa taotlus nr</w:t>
      </w:r>
      <w:r w:rsidR="00AE567D" w:rsidRPr="00EA5D23">
        <w:rPr>
          <w:rFonts w:eastAsia="Times New Roman" w:cs="Times New Roman"/>
          <w:szCs w:val="24"/>
        </w:rPr>
        <w:t xml:space="preserve">. </w:t>
      </w:r>
      <w:r w:rsidRPr="00FE56F1">
        <w:rPr>
          <w:rFonts w:eastAsia="Times New Roman" w:cs="Times New Roman"/>
          <w:szCs w:val="24"/>
        </w:rPr>
        <w:t>1911371/28556-1</w:t>
      </w:r>
      <w:r w:rsidR="00AE567D" w:rsidRPr="00EA5D23">
        <w:rPr>
          <w:rFonts w:eastAsia="Times New Roman" w:cs="Times New Roman"/>
          <w:szCs w:val="24"/>
        </w:rPr>
        <w:t xml:space="preserve">. </w:t>
      </w:r>
      <w:r w:rsidR="00AE567D" w:rsidRPr="00EA5D23">
        <w:rPr>
          <w:rFonts w:eastAsia="Times New Roman" w:cs="Times New Roman"/>
          <w:bCs/>
          <w:szCs w:val="24"/>
        </w:rPr>
        <w:t xml:space="preserve">Taotlusele on lisatud ehitusprojekt, </w:t>
      </w:r>
      <w:r w:rsidR="00651D62">
        <w:rPr>
          <w:rFonts w:eastAsia="Times New Roman" w:cs="Times New Roman"/>
          <w:szCs w:val="24"/>
        </w:rPr>
        <w:t>töö nr. 0419EN</w:t>
      </w:r>
      <w:r w:rsidR="00AE567D" w:rsidRPr="00EA5D23">
        <w:rPr>
          <w:rFonts w:eastAsia="Times New Roman" w:cs="Times New Roman"/>
          <w:szCs w:val="24"/>
        </w:rPr>
        <w:t xml:space="preserve">, </w:t>
      </w:r>
      <w:proofErr w:type="spellStart"/>
      <w:r w:rsidR="00AE567D" w:rsidRPr="00EA5D23">
        <w:rPr>
          <w:rFonts w:eastAsia="Times New Roman" w:cs="Times New Roman"/>
          <w:szCs w:val="24"/>
        </w:rPr>
        <w:t>p</w:t>
      </w:r>
      <w:r w:rsidR="00651D62">
        <w:rPr>
          <w:rFonts w:eastAsia="Times New Roman" w:cs="Times New Roman"/>
          <w:szCs w:val="24"/>
        </w:rPr>
        <w:t>rojekteerija</w:t>
      </w:r>
      <w:proofErr w:type="spellEnd"/>
      <w:r w:rsidR="00651D62">
        <w:rPr>
          <w:rFonts w:eastAsia="Times New Roman" w:cs="Times New Roman"/>
          <w:szCs w:val="24"/>
        </w:rPr>
        <w:t xml:space="preserve"> OÜ </w:t>
      </w:r>
      <w:proofErr w:type="spellStart"/>
      <w:r w:rsidR="00651D62">
        <w:rPr>
          <w:rFonts w:eastAsia="Times New Roman" w:cs="Times New Roman"/>
          <w:szCs w:val="24"/>
        </w:rPr>
        <w:t>Ramrest</w:t>
      </w:r>
      <w:proofErr w:type="spellEnd"/>
      <w:r w:rsidR="00651D62">
        <w:rPr>
          <w:rFonts w:eastAsia="Times New Roman" w:cs="Times New Roman"/>
          <w:szCs w:val="24"/>
        </w:rPr>
        <w:t xml:space="preserve"> </w:t>
      </w:r>
      <w:proofErr w:type="spellStart"/>
      <w:r w:rsidR="00651D62">
        <w:rPr>
          <w:rFonts w:eastAsia="Times New Roman" w:cs="Times New Roman"/>
          <w:szCs w:val="24"/>
        </w:rPr>
        <w:t>Security</w:t>
      </w:r>
      <w:proofErr w:type="spellEnd"/>
      <w:r w:rsidR="00AE567D" w:rsidRPr="00EA5D23">
        <w:rPr>
          <w:rFonts w:eastAsia="Times New Roman" w:cs="Times New Roman"/>
          <w:szCs w:val="24"/>
        </w:rPr>
        <w:t>,</w:t>
      </w:r>
      <w:r w:rsidR="00AE567D" w:rsidRPr="00EA5D23">
        <w:rPr>
          <w:rFonts w:eastAsia="Times New Roman" w:cs="Times New Roman"/>
          <w:bCs/>
          <w:szCs w:val="24"/>
        </w:rPr>
        <w:t xml:space="preserve"> ning ehitusdokumentatsioon. </w:t>
      </w:r>
    </w:p>
    <w:p w:rsidR="00AE567D" w:rsidRPr="00EA5D23" w:rsidRDefault="00AE567D" w:rsidP="00AE567D">
      <w:pPr>
        <w:jc w:val="both"/>
        <w:rPr>
          <w:rFonts w:eastAsia="Times New Roman" w:cs="Times New Roman"/>
          <w:szCs w:val="24"/>
        </w:rPr>
      </w:pPr>
    </w:p>
    <w:p w:rsidR="00AE567D" w:rsidRPr="00A363AC" w:rsidRDefault="00A363AC" w:rsidP="00AE567D">
      <w:pPr>
        <w:jc w:val="both"/>
        <w:rPr>
          <w:rFonts w:eastAsia="Times New Roman" w:cs="Times New Roman"/>
          <w:szCs w:val="24"/>
        </w:rPr>
      </w:pPr>
      <w:r w:rsidRPr="00A363AC">
        <w:rPr>
          <w:rFonts w:eastAsia="Times New Roman" w:cs="Times New Roman"/>
          <w:szCs w:val="24"/>
        </w:rPr>
        <w:t>19.12.</w:t>
      </w:r>
      <w:r w:rsidR="00AE567D" w:rsidRPr="00A363AC">
        <w:rPr>
          <w:rFonts w:eastAsia="Times New Roman" w:cs="Times New Roman"/>
          <w:szCs w:val="24"/>
        </w:rPr>
        <w:t xml:space="preserve">2019  ehitisregistri  keskkonnas, koduleht </w:t>
      </w:r>
      <w:hyperlink r:id="rId8" w:history="1">
        <w:r w:rsidR="00AE567D" w:rsidRPr="00A363AC">
          <w:rPr>
            <w:rFonts w:eastAsia="Times New Roman" w:cs="Times New Roman"/>
            <w:szCs w:val="24"/>
          </w:rPr>
          <w:t>www.ehr.ee</w:t>
        </w:r>
      </w:hyperlink>
      <w:r w:rsidR="00AE567D" w:rsidRPr="00A363AC">
        <w:rPr>
          <w:rFonts w:eastAsia="Times New Roman" w:cs="Times New Roman"/>
          <w:szCs w:val="24"/>
        </w:rPr>
        <w:t xml:space="preserve">,  on genereeritud kasutusloa eelnõu nr  </w:t>
      </w:r>
      <w:r w:rsidRPr="00A363AC">
        <w:rPr>
          <w:rFonts w:eastAsia="Times New Roman" w:cs="Times New Roman"/>
          <w:szCs w:val="24"/>
        </w:rPr>
        <w:t xml:space="preserve"> 1912371/22706,  menetluse nr 198878</w:t>
      </w:r>
      <w:r w:rsidR="00AE567D" w:rsidRPr="00A363AC">
        <w:rPr>
          <w:rFonts w:eastAsia="Times New Roman" w:cs="Times New Roman"/>
          <w:szCs w:val="24"/>
        </w:rPr>
        <w:t xml:space="preserve"> ning eelnõu suunatud Päästeam</w:t>
      </w:r>
      <w:r w:rsidRPr="00A363AC">
        <w:rPr>
          <w:rFonts w:eastAsia="Times New Roman" w:cs="Times New Roman"/>
          <w:szCs w:val="24"/>
        </w:rPr>
        <w:t>etile ning</w:t>
      </w:r>
      <w:r w:rsidR="00AE567D" w:rsidRPr="00A363AC">
        <w:rPr>
          <w:rFonts w:eastAsia="Times New Roman" w:cs="Times New Roman"/>
          <w:szCs w:val="24"/>
        </w:rPr>
        <w:t xml:space="preserve"> järelevalve osakonnale kooskõlastamiseks.</w:t>
      </w:r>
    </w:p>
    <w:p w:rsidR="00AE567D" w:rsidRPr="00EA5D23" w:rsidRDefault="00AE567D" w:rsidP="00AE567D">
      <w:pPr>
        <w:jc w:val="both"/>
        <w:rPr>
          <w:rFonts w:eastAsia="Times New Roman" w:cs="Times New Roman"/>
          <w:szCs w:val="24"/>
        </w:rPr>
      </w:pPr>
    </w:p>
    <w:p w:rsidR="00A363AC" w:rsidRPr="00EA5D23" w:rsidRDefault="00A363AC" w:rsidP="00A363AC">
      <w:pPr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>Ehitusseadustiku § 130 lõike 2 punkti 2 koha</w:t>
      </w:r>
      <w:r>
        <w:rPr>
          <w:rFonts w:eastAsia="Times New Roman" w:cs="Times New Roman"/>
          <w:szCs w:val="24"/>
        </w:rPr>
        <w:t>se kontrolli kohta on 23.12.2019</w:t>
      </w:r>
      <w:r w:rsidRPr="00EA5D23">
        <w:rPr>
          <w:rFonts w:eastAsia="Times New Roman" w:cs="Times New Roman"/>
          <w:szCs w:val="24"/>
        </w:rPr>
        <w:t xml:space="preserve">  koostatud akt, milles ehitise ülevaatuseks kaasatud isikud avaldavad oma arvamust ehitiste kohta kasutusloa andmiseks. </w:t>
      </w:r>
    </w:p>
    <w:p w:rsidR="00A363AC" w:rsidRPr="00EA5D23" w:rsidRDefault="00A363AC" w:rsidP="00A363A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30.12.2019</w:t>
      </w:r>
      <w:r w:rsidRPr="00EA5D23">
        <w:rPr>
          <w:rFonts w:eastAsia="Times New Roman" w:cs="Times New Roman"/>
          <w:szCs w:val="24"/>
        </w:rPr>
        <w:t xml:space="preserve">  hoone omaniku esindaja</w:t>
      </w:r>
      <w:r>
        <w:rPr>
          <w:rFonts w:eastAsia="Times New Roman" w:cs="Times New Roman"/>
          <w:szCs w:val="24"/>
        </w:rPr>
        <w:t xml:space="preserve"> </w:t>
      </w:r>
      <w:r w:rsidRPr="00EA5D23">
        <w:rPr>
          <w:rFonts w:eastAsia="Times New Roman" w:cs="Times New Roman"/>
          <w:szCs w:val="24"/>
        </w:rPr>
        <w:t xml:space="preserve"> </w:t>
      </w:r>
      <w:proofErr w:type="spellStart"/>
      <w:r w:rsidRPr="00EA5D23">
        <w:rPr>
          <w:rFonts w:eastAsia="Times New Roman" w:cs="Times New Roman"/>
          <w:szCs w:val="24"/>
        </w:rPr>
        <w:t>taasesitas</w:t>
      </w:r>
      <w:proofErr w:type="spellEnd"/>
      <w:r w:rsidRPr="00EA5D23">
        <w:rPr>
          <w:rFonts w:eastAsia="Times New Roman" w:cs="Times New Roman"/>
          <w:szCs w:val="24"/>
        </w:rPr>
        <w:t xml:space="preserve"> järelevalve osakonnale ehitiste nõuetele vastavuse kontrollimise akti. Kõik kaasatud isikud, ehitusettevõtja, omanikujärelevalve vastutavad spetsialistid ning omaniku esindaja hindasid </w:t>
      </w:r>
      <w:r>
        <w:rPr>
          <w:rFonts w:eastAsia="Times New Roman" w:cs="Times New Roman"/>
          <w:szCs w:val="24"/>
        </w:rPr>
        <w:t xml:space="preserve">Kulgu tn 24 kinnistul asuvates raudbetooni tööstushoonetes, ehitisregistri </w:t>
      </w:r>
      <w:r w:rsidRPr="000A1FB2">
        <w:rPr>
          <w:rFonts w:eastAsia="Times New Roman" w:cs="Times New Roman"/>
          <w:szCs w:val="24"/>
        </w:rPr>
        <w:t xml:space="preserve">kood  </w:t>
      </w:r>
      <w:hyperlink r:id="rId9" w:history="1">
        <w:r w:rsidRPr="000A1FB2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118009115</w:t>
        </w:r>
      </w:hyperlink>
      <w:r w:rsidRPr="000A1FB2">
        <w:rPr>
          <w:rFonts w:cs="Times New Roman"/>
          <w:szCs w:val="24"/>
        </w:rPr>
        <w:t xml:space="preserve">, </w:t>
      </w:r>
      <w:hyperlink r:id="rId10" w:history="1">
        <w:r w:rsidRPr="000A1FB2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118009114</w:t>
        </w:r>
      </w:hyperlink>
      <w:r w:rsidRPr="000A1FB2">
        <w:rPr>
          <w:rFonts w:cs="Times New Roman"/>
          <w:szCs w:val="24"/>
        </w:rPr>
        <w:t xml:space="preserve">, </w:t>
      </w:r>
      <w:hyperlink r:id="rId11" w:history="1">
        <w:r w:rsidRPr="000A1FB2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118009116</w:t>
        </w:r>
      </w:hyperlink>
      <w:r w:rsidRPr="000A1FB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ehitatud automaatse</w:t>
      </w:r>
      <w:r w:rsidR="000A1FB2">
        <w:rPr>
          <w:rFonts w:eastAsia="Times New Roman" w:cs="Times New Roman"/>
          <w:szCs w:val="24"/>
        </w:rPr>
        <w:t>d</w:t>
      </w:r>
      <w:r w:rsidRPr="00EA5D23">
        <w:rPr>
          <w:rFonts w:eastAsia="Times New Roman" w:cs="Times New Roman"/>
          <w:szCs w:val="24"/>
        </w:rPr>
        <w:t xml:space="preserve"> tulekahjusignalisatsioonisüsteemi</w:t>
      </w:r>
      <w:r>
        <w:rPr>
          <w:rFonts w:eastAsia="Times New Roman" w:cs="Times New Roman"/>
          <w:szCs w:val="24"/>
        </w:rPr>
        <w:t xml:space="preserve">d </w:t>
      </w:r>
      <w:r w:rsidRPr="00EA5D23">
        <w:rPr>
          <w:rFonts w:eastAsia="Times New Roman" w:cs="Times New Roman"/>
          <w:szCs w:val="24"/>
        </w:rPr>
        <w:t>vastavaks nõuetele ning ehitise nõuetele vastavuse kontrollimise aktil kinnitasid oma allkirjadega, et ehitusseadustiku § 55 loetletud põhjused kasutuslubade väljastamisest keeldumiseks puuduvad.</w:t>
      </w:r>
    </w:p>
    <w:p w:rsidR="00A363AC" w:rsidRDefault="00A363AC" w:rsidP="00AE567D">
      <w:pPr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>Kasutusloa menetlus toimus ehitisregistri elektroonilises keskkonnas. Ehitusdokumentatsioonis  on avastatud puuduseid ning ehitisregistri elektroonilise keskkonna kaudu kasutusloa taotlus on mitu korda  tagastatud puuduste kõrvaldamiseks.</w:t>
      </w:r>
    </w:p>
    <w:p w:rsidR="00AE567D" w:rsidRPr="00EA5D23" w:rsidRDefault="00AE567D" w:rsidP="00AE567D">
      <w:pPr>
        <w:jc w:val="both"/>
        <w:rPr>
          <w:rFonts w:eastAsia="Times New Roman" w:cs="Times New Roman"/>
          <w:szCs w:val="24"/>
        </w:rPr>
      </w:pPr>
    </w:p>
    <w:p w:rsidR="00AE567D" w:rsidRPr="00EA5D23" w:rsidRDefault="00A363AC" w:rsidP="00AE567D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</w:t>
      </w:r>
      <w:r w:rsidR="00AE567D" w:rsidRPr="00EA5D23">
        <w:rPr>
          <w:rFonts w:eastAsia="Times New Roman" w:cs="Times New Roman"/>
          <w:szCs w:val="24"/>
        </w:rPr>
        <w:t xml:space="preserve">.01.2020 ehitisregistri elektroonilisse keskkonda kõrvaldatud puudustega kasutusloa taotlus nr   </w:t>
      </w:r>
      <w:r w:rsidRPr="00A363AC">
        <w:rPr>
          <w:rFonts w:eastAsia="Times New Roman" w:cs="Times New Roman"/>
          <w:szCs w:val="24"/>
        </w:rPr>
        <w:t>1911371/28556-3</w:t>
      </w:r>
      <w:r>
        <w:rPr>
          <w:rFonts w:eastAsia="Times New Roman" w:cs="Times New Roman"/>
          <w:szCs w:val="24"/>
        </w:rPr>
        <w:t xml:space="preserve"> </w:t>
      </w:r>
      <w:r w:rsidR="00AE567D" w:rsidRPr="00EA5D23">
        <w:rPr>
          <w:rFonts w:eastAsia="Times New Roman" w:cs="Times New Roman"/>
          <w:szCs w:val="24"/>
        </w:rPr>
        <w:t xml:space="preserve">laekus edaspidiseks menetlemiseks. On genereeritud uus kasutusloa eelnõu nr   </w:t>
      </w:r>
      <w:r w:rsidRPr="00A363AC">
        <w:rPr>
          <w:rFonts w:eastAsia="Times New Roman" w:cs="Times New Roman"/>
          <w:szCs w:val="24"/>
        </w:rPr>
        <w:t>1912371/22706-3</w:t>
      </w:r>
      <w:r w:rsidR="00AE567D" w:rsidRPr="00EA5D23">
        <w:rPr>
          <w:rFonts w:eastAsia="Times New Roman" w:cs="Times New Roman"/>
          <w:szCs w:val="24"/>
        </w:rPr>
        <w:t>.</w:t>
      </w:r>
    </w:p>
    <w:p w:rsidR="00AE567D" w:rsidRPr="00EA5D23" w:rsidRDefault="00AE567D" w:rsidP="00AE567D">
      <w:pPr>
        <w:jc w:val="both"/>
        <w:rPr>
          <w:rFonts w:eastAsia="Times New Roman" w:cs="Times New Roman"/>
          <w:szCs w:val="24"/>
        </w:rPr>
      </w:pPr>
    </w:p>
    <w:p w:rsidR="00AE567D" w:rsidRPr="00EA5D23" w:rsidRDefault="00A363AC" w:rsidP="00AE567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21</w:t>
      </w:r>
      <w:r w:rsidR="00AE567D" w:rsidRPr="00EA5D23">
        <w:rPr>
          <w:rFonts w:eastAsia="Times New Roman" w:cs="Times New Roman"/>
          <w:szCs w:val="24"/>
        </w:rPr>
        <w:t>.01.2020 ehitisregistri elektroonilises keskkonnas kõik kaasatud isikud  kooskõlastasid kasutusloa taotluse kasutusloa väljastamiseks.</w:t>
      </w:r>
    </w:p>
    <w:p w:rsidR="00AE567D" w:rsidRPr="00EA5D23" w:rsidRDefault="00AE567D" w:rsidP="00AE567D">
      <w:pPr>
        <w:jc w:val="both"/>
        <w:rPr>
          <w:rFonts w:eastAsia="Times New Roman" w:cs="Times New Roman"/>
          <w:szCs w:val="24"/>
        </w:rPr>
      </w:pPr>
    </w:p>
    <w:p w:rsidR="00AE567D" w:rsidRPr="00EA5D23" w:rsidRDefault="00AE567D" w:rsidP="00A363AC">
      <w:pPr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Seega ehitusseadustiku § 55 kohaselt </w:t>
      </w:r>
      <w:r w:rsidR="00A363AC">
        <w:rPr>
          <w:rFonts w:eastAsia="Times New Roman" w:cs="Times New Roman"/>
          <w:szCs w:val="24"/>
        </w:rPr>
        <w:t xml:space="preserve">Kulgu tn 24 kinnistul asuvates raudbetooni tööstushoonetes, ehitisregistri kood </w:t>
      </w:r>
      <w:hyperlink r:id="rId12" w:history="1">
        <w:r w:rsidR="00A363AC" w:rsidRPr="00A363AC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118009115</w:t>
        </w:r>
      </w:hyperlink>
      <w:r w:rsidR="00A363AC" w:rsidRPr="00A363AC">
        <w:rPr>
          <w:rFonts w:cs="Times New Roman"/>
          <w:szCs w:val="24"/>
        </w:rPr>
        <w:t xml:space="preserve">, </w:t>
      </w:r>
      <w:hyperlink r:id="rId13" w:history="1">
        <w:r w:rsidR="00A363AC" w:rsidRPr="00A363AC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118009114</w:t>
        </w:r>
      </w:hyperlink>
      <w:r w:rsidR="00A363AC" w:rsidRPr="00A363AC">
        <w:rPr>
          <w:rFonts w:cs="Times New Roman"/>
          <w:szCs w:val="24"/>
        </w:rPr>
        <w:t xml:space="preserve">, </w:t>
      </w:r>
      <w:hyperlink r:id="rId14" w:history="1">
        <w:r w:rsidR="00A363AC" w:rsidRPr="00A363AC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118009116</w:t>
        </w:r>
      </w:hyperlink>
      <w:r w:rsidR="00A363AC" w:rsidRPr="00A363AC">
        <w:rPr>
          <w:rFonts w:eastAsia="Times New Roman" w:cs="Times New Roman"/>
          <w:szCs w:val="24"/>
        </w:rPr>
        <w:t xml:space="preserve"> </w:t>
      </w:r>
      <w:r w:rsidR="000A1FB2">
        <w:rPr>
          <w:rFonts w:eastAsia="Times New Roman" w:cs="Times New Roman"/>
          <w:szCs w:val="24"/>
        </w:rPr>
        <w:t>ehitatud automaatsetele</w:t>
      </w:r>
      <w:r w:rsidR="00A363AC" w:rsidRPr="00EA5D23">
        <w:rPr>
          <w:rFonts w:eastAsia="Times New Roman" w:cs="Times New Roman"/>
          <w:szCs w:val="24"/>
        </w:rPr>
        <w:t xml:space="preserve"> tulekahjusignalisatsioonisüsteemi</w:t>
      </w:r>
      <w:r w:rsidR="00A363AC">
        <w:rPr>
          <w:rFonts w:eastAsia="Times New Roman" w:cs="Times New Roman"/>
          <w:szCs w:val="24"/>
        </w:rPr>
        <w:t>de</w:t>
      </w:r>
      <w:r w:rsidR="00A363AC" w:rsidRPr="00EA5D23">
        <w:rPr>
          <w:rFonts w:eastAsia="Times New Roman" w:cs="Times New Roman"/>
          <w:szCs w:val="24"/>
        </w:rPr>
        <w:t>le</w:t>
      </w:r>
      <w:r w:rsidR="00A363AC">
        <w:rPr>
          <w:rFonts w:eastAsia="Times New Roman" w:cs="Times New Roman"/>
          <w:szCs w:val="24"/>
        </w:rPr>
        <w:t xml:space="preserve"> </w:t>
      </w:r>
      <w:r w:rsidRPr="00EA5D23">
        <w:rPr>
          <w:rFonts w:eastAsia="Times New Roman" w:cs="Times New Roman"/>
          <w:szCs w:val="24"/>
        </w:rPr>
        <w:t>kasutusloa andmisest keeldumise põhjused puuduvad ning võib anda kasutusloa.</w:t>
      </w:r>
    </w:p>
    <w:p w:rsidR="00AE567D" w:rsidRPr="00EA5D23" w:rsidRDefault="00AE567D" w:rsidP="00AE567D">
      <w:pPr>
        <w:jc w:val="both"/>
        <w:outlineLvl w:val="0"/>
        <w:rPr>
          <w:rFonts w:eastAsia="Times New Roman" w:cs="Times New Roman"/>
          <w:szCs w:val="24"/>
        </w:rPr>
      </w:pPr>
      <w:bookmarkStart w:id="0" w:name="_GoBack"/>
      <w:bookmarkEnd w:id="0"/>
    </w:p>
    <w:p w:rsidR="00AE567D" w:rsidRPr="00EA5D23" w:rsidRDefault="00AE567D" w:rsidP="00AE567D">
      <w:pPr>
        <w:jc w:val="both"/>
        <w:outlineLvl w:val="0"/>
        <w:rPr>
          <w:rFonts w:eastAsia="Times New Roman" w:cs="Times New Roman"/>
          <w:b/>
          <w:szCs w:val="24"/>
        </w:rPr>
      </w:pPr>
      <w:r w:rsidRPr="00EA5D23">
        <w:rPr>
          <w:rFonts w:eastAsia="Times New Roman" w:cs="Times New Roman"/>
          <w:b/>
          <w:szCs w:val="24"/>
        </w:rPr>
        <w:t>2.   ÕIGUSLIKUD ALUSED</w:t>
      </w:r>
    </w:p>
    <w:p w:rsidR="00AE567D" w:rsidRPr="00EA5D23" w:rsidRDefault="00AE567D" w:rsidP="00AE567D">
      <w:pPr>
        <w:ind w:left="567" w:hanging="567"/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>2.1.</w:t>
      </w:r>
      <w:r w:rsidRPr="00EA5D23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:rsidR="00AE567D" w:rsidRPr="00EA5D23" w:rsidRDefault="00AE567D" w:rsidP="00AE567D">
      <w:pPr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>2.2.</w:t>
      </w:r>
      <w:r w:rsidRPr="00EA5D23">
        <w:rPr>
          <w:rFonts w:eastAsia="Times New Roman" w:cs="Times New Roman"/>
          <w:szCs w:val="24"/>
        </w:rPr>
        <w:tab/>
        <w:t>Narva Linnavalitsuse Arhitektuuri- ja Linnaplaneerim</w:t>
      </w:r>
      <w:r w:rsidR="000844DA">
        <w:rPr>
          <w:rFonts w:eastAsia="Times New Roman" w:cs="Times New Roman"/>
          <w:szCs w:val="24"/>
        </w:rPr>
        <w:t>ise Ameti põhimääruse § 9 punkti</w:t>
      </w:r>
      <w:r w:rsidRPr="00EA5D23">
        <w:rPr>
          <w:rFonts w:eastAsia="Times New Roman" w:cs="Times New Roman"/>
          <w:szCs w:val="24"/>
        </w:rPr>
        <w:t xml:space="preserve"> 2    </w:t>
      </w:r>
    </w:p>
    <w:p w:rsidR="00AE567D" w:rsidRPr="00EA5D23" w:rsidRDefault="00AE567D" w:rsidP="00AE567D">
      <w:pPr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       kohaselt järelevalve osakonna põhiülesandeks on ehitus- ja kasutuslubade taotluste </w:t>
      </w:r>
    </w:p>
    <w:p w:rsidR="00AE567D" w:rsidRPr="00EA5D23" w:rsidRDefault="00AE567D" w:rsidP="00AE567D">
      <w:pPr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       menetlemine ning linnavalitsuse vastavasisuliste korralduste ettevalmistamine, mille </w:t>
      </w:r>
    </w:p>
    <w:p w:rsidR="00AE567D" w:rsidRPr="00EA5D23" w:rsidRDefault="00AE567D" w:rsidP="00AE567D">
      <w:pPr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lastRenderedPageBreak/>
        <w:t xml:space="preserve">       alusel toimub ehitusloa või kasutusloa andmine, muutmine, kehtetuks tunnistamine või </w:t>
      </w:r>
    </w:p>
    <w:p w:rsidR="00AE567D" w:rsidRPr="00EA5D23" w:rsidRDefault="00AE567D" w:rsidP="00AE567D">
      <w:pPr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       andmisest keeldumine.</w:t>
      </w:r>
    </w:p>
    <w:p w:rsidR="00AE567D" w:rsidRPr="00EA5D23" w:rsidRDefault="00AE567D" w:rsidP="00AE567D">
      <w:pPr>
        <w:jc w:val="both"/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jc w:val="both"/>
        <w:rPr>
          <w:rFonts w:eastAsia="Times New Roman" w:cs="Times New Roman"/>
          <w:b/>
          <w:szCs w:val="24"/>
        </w:rPr>
      </w:pPr>
      <w:r w:rsidRPr="00EA5D23">
        <w:rPr>
          <w:rFonts w:eastAsia="Times New Roman" w:cs="Times New Roman"/>
          <w:b/>
          <w:szCs w:val="24"/>
        </w:rPr>
        <w:t>3. OTSUS</w:t>
      </w: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>Väljastada</w:t>
      </w:r>
      <w:r w:rsidR="00A363AC">
        <w:rPr>
          <w:rFonts w:eastAsia="Times New Roman" w:cs="Times New Roman"/>
          <w:szCs w:val="24"/>
        </w:rPr>
        <w:t xml:space="preserve"> Kulgu tn 24 kinnistul asuvates raudbetooni tööstushoonetes, ehitisregistri kood </w:t>
      </w:r>
      <w:r w:rsidR="00A363AC" w:rsidRPr="00EA5D23">
        <w:rPr>
          <w:rFonts w:eastAsia="Times New Roman" w:cs="Times New Roman"/>
          <w:szCs w:val="24"/>
        </w:rPr>
        <w:t xml:space="preserve"> </w:t>
      </w:r>
      <w:hyperlink r:id="rId15" w:history="1">
        <w:r w:rsidR="00A363AC" w:rsidRPr="00A363AC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118009115</w:t>
        </w:r>
      </w:hyperlink>
      <w:r w:rsidR="00A363AC" w:rsidRPr="00A363AC">
        <w:rPr>
          <w:rFonts w:cs="Times New Roman"/>
          <w:szCs w:val="24"/>
        </w:rPr>
        <w:t xml:space="preserve">, </w:t>
      </w:r>
      <w:hyperlink r:id="rId16" w:history="1">
        <w:r w:rsidR="00A363AC" w:rsidRPr="00A363AC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118009114</w:t>
        </w:r>
      </w:hyperlink>
      <w:r w:rsidR="00A363AC" w:rsidRPr="00A363AC">
        <w:rPr>
          <w:rFonts w:cs="Times New Roman"/>
          <w:szCs w:val="24"/>
        </w:rPr>
        <w:t xml:space="preserve">, </w:t>
      </w:r>
      <w:hyperlink r:id="rId17" w:history="1">
        <w:r w:rsidR="00A363AC" w:rsidRPr="00A363AC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118009116</w:t>
        </w:r>
      </w:hyperlink>
      <w:r w:rsidR="00A363AC">
        <w:rPr>
          <w:rFonts w:eastAsia="Times New Roman" w:cs="Times New Roman"/>
          <w:szCs w:val="24"/>
        </w:rPr>
        <w:t xml:space="preserve"> </w:t>
      </w:r>
      <w:r w:rsidR="000A1FB2">
        <w:rPr>
          <w:rFonts w:eastAsia="Times New Roman" w:cs="Times New Roman"/>
          <w:szCs w:val="24"/>
        </w:rPr>
        <w:t>ehitatud automaatsetele</w:t>
      </w:r>
      <w:r w:rsidR="00A363AC" w:rsidRPr="00EA5D23">
        <w:rPr>
          <w:rFonts w:eastAsia="Times New Roman" w:cs="Times New Roman"/>
          <w:szCs w:val="24"/>
        </w:rPr>
        <w:t xml:space="preserve"> tulekahjusignalisatsioonisüsteemi</w:t>
      </w:r>
      <w:r w:rsidR="00A363AC">
        <w:rPr>
          <w:rFonts w:eastAsia="Times New Roman" w:cs="Times New Roman"/>
          <w:szCs w:val="24"/>
        </w:rPr>
        <w:t>de</w:t>
      </w:r>
      <w:r w:rsidR="00A363AC" w:rsidRPr="00EA5D23">
        <w:rPr>
          <w:rFonts w:eastAsia="Times New Roman" w:cs="Times New Roman"/>
          <w:szCs w:val="24"/>
        </w:rPr>
        <w:t>le</w:t>
      </w:r>
      <w:r w:rsidRPr="00EA5D23">
        <w:rPr>
          <w:rFonts w:eastAsia="Times New Roman" w:cs="Times New Roman"/>
          <w:szCs w:val="24"/>
        </w:rPr>
        <w:t xml:space="preserve"> </w:t>
      </w:r>
      <w:r w:rsidR="002A299A">
        <w:rPr>
          <w:rFonts w:eastAsia="Times New Roman" w:cs="Times New Roman"/>
          <w:szCs w:val="24"/>
        </w:rPr>
        <w:t>kasutusload</w:t>
      </w:r>
      <w:r w:rsidRPr="00EA5D23">
        <w:rPr>
          <w:rFonts w:eastAsia="Times New Roman" w:cs="Times New Roman"/>
          <w:szCs w:val="24"/>
        </w:rPr>
        <w:t xml:space="preserve">. </w:t>
      </w: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jc w:val="both"/>
        <w:rPr>
          <w:rFonts w:eastAsia="Times New Roman" w:cs="Times New Roman"/>
          <w:b/>
          <w:szCs w:val="24"/>
        </w:rPr>
      </w:pPr>
      <w:r w:rsidRPr="00EA5D23">
        <w:rPr>
          <w:rFonts w:eastAsia="Times New Roman" w:cs="Times New Roman"/>
          <w:b/>
          <w:szCs w:val="24"/>
        </w:rPr>
        <w:t>4. RAKENDUSSÄTTED</w:t>
      </w:r>
    </w:p>
    <w:p w:rsidR="00AE567D" w:rsidRPr="00EA5D23" w:rsidRDefault="00AE567D" w:rsidP="00AE567D">
      <w:pPr>
        <w:numPr>
          <w:ilvl w:val="1"/>
          <w:numId w:val="2"/>
        </w:numPr>
        <w:tabs>
          <w:tab w:val="clear" w:pos="360"/>
        </w:tabs>
        <w:ind w:left="540" w:hanging="540"/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Korraldus jõustub seadusega sätestatud korras. </w:t>
      </w:r>
    </w:p>
    <w:p w:rsidR="00AE567D" w:rsidRPr="00EA5D23" w:rsidRDefault="00AE567D" w:rsidP="00AE567D">
      <w:pPr>
        <w:ind w:left="454" w:hanging="454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EA5D23">
        <w:rPr>
          <w:rFonts w:eastAsia="MS Mincho" w:cs="Times New Roman"/>
          <w:szCs w:val="24"/>
          <w:lang w:eastAsia="ja-JP"/>
        </w:rPr>
        <w:t>Halduskohtu</w:t>
      </w:r>
      <w:r w:rsidRPr="00EA5D23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:rsidR="00AE567D" w:rsidRPr="00EA5D23" w:rsidRDefault="00AE567D" w:rsidP="00AE567D">
      <w:pPr>
        <w:jc w:val="both"/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A363AC" w:rsidRPr="00A363AC" w:rsidTr="00A363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63AC" w:rsidRDefault="00A363AC" w:rsidP="00A363AC"/>
        </w:tc>
      </w:tr>
      <w:tr w:rsidR="00A363AC" w:rsidRPr="00A363AC" w:rsidTr="00A363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3AC" w:rsidRPr="00A363AC" w:rsidRDefault="00A363AC" w:rsidP="00A363AC">
            <w:pPr>
              <w:spacing w:line="36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t-EE"/>
              </w:rPr>
            </w:pPr>
          </w:p>
        </w:tc>
      </w:tr>
      <w:tr w:rsidR="00FE56F1" w:rsidRPr="00EA5D23" w:rsidTr="00ED4B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E56F1" w:rsidRDefault="00FE56F1" w:rsidP="00FE56F1"/>
        </w:tc>
      </w:tr>
      <w:tr w:rsidR="00AE567D" w:rsidRPr="00EA5D23" w:rsidTr="00ED4B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67D" w:rsidRPr="00EA5D23" w:rsidRDefault="00AE567D" w:rsidP="00ED4B94">
            <w:pPr>
              <w:spacing w:line="36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</w:tc>
      </w:tr>
    </w:tbl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Aleksei </w:t>
      </w:r>
      <w:proofErr w:type="spellStart"/>
      <w:r w:rsidRPr="00EA5D23">
        <w:rPr>
          <w:rFonts w:eastAsia="Times New Roman" w:cs="Times New Roman"/>
          <w:szCs w:val="24"/>
        </w:rPr>
        <w:t>Jevgrafov</w:t>
      </w:r>
      <w:proofErr w:type="spellEnd"/>
      <w:r w:rsidRPr="00EA5D23">
        <w:rPr>
          <w:rFonts w:eastAsia="Times New Roman" w:cs="Times New Roman"/>
          <w:szCs w:val="24"/>
        </w:rPr>
        <w:tab/>
      </w: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>Linnapea</w:t>
      </w:r>
      <w:r w:rsidRPr="00EA5D23">
        <w:rPr>
          <w:rFonts w:eastAsia="Times New Roman" w:cs="Times New Roman"/>
          <w:szCs w:val="24"/>
        </w:rPr>
        <w:tab/>
      </w:r>
      <w:r w:rsidRPr="00EA5D23">
        <w:rPr>
          <w:rFonts w:eastAsia="Times New Roman" w:cs="Times New Roman"/>
          <w:szCs w:val="24"/>
        </w:rPr>
        <w:tab/>
      </w:r>
      <w:r w:rsidRPr="00EA5D23">
        <w:rPr>
          <w:rFonts w:eastAsia="Times New Roman" w:cs="Times New Roman"/>
          <w:szCs w:val="24"/>
        </w:rPr>
        <w:tab/>
      </w:r>
      <w:r w:rsidRPr="00EA5D23">
        <w:rPr>
          <w:rFonts w:eastAsia="Times New Roman" w:cs="Times New Roman"/>
          <w:szCs w:val="24"/>
        </w:rPr>
        <w:tab/>
        <w:t xml:space="preserve">                                   </w:t>
      </w:r>
    </w:p>
    <w:p w:rsidR="00AE567D" w:rsidRPr="00EA5D23" w:rsidRDefault="00AE567D" w:rsidP="00AE567D">
      <w:pPr>
        <w:ind w:left="454" w:hanging="454"/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                                                                                         Üllar Kaljuste</w:t>
      </w:r>
    </w:p>
    <w:p w:rsidR="00AE567D" w:rsidRPr="00EA5D23" w:rsidRDefault="00AE567D" w:rsidP="00AE567D">
      <w:pPr>
        <w:ind w:left="454" w:hanging="454"/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                                                                                          linnasekretär</w:t>
      </w: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                                                                                                 </w:t>
      </w: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p w:rsidR="00AE567D" w:rsidRPr="00EA5D23" w:rsidRDefault="00AE567D" w:rsidP="00AE567D">
      <w:pPr>
        <w:rPr>
          <w:rFonts w:eastAsia="Times New Roman" w:cs="Times New Roman"/>
          <w:szCs w:val="24"/>
        </w:rPr>
      </w:pPr>
    </w:p>
    <w:p w:rsidR="00AE567D" w:rsidRDefault="00AE567D" w:rsidP="00AE567D"/>
    <w:p w:rsidR="00B973D5" w:rsidRDefault="00B973D5"/>
    <w:sectPr w:rsidR="00B973D5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7D"/>
    <w:rsid w:val="000844DA"/>
    <w:rsid w:val="000A1FB2"/>
    <w:rsid w:val="001B15D5"/>
    <w:rsid w:val="002A299A"/>
    <w:rsid w:val="00651D62"/>
    <w:rsid w:val="00A363AC"/>
    <w:rsid w:val="00AE567D"/>
    <w:rsid w:val="00B973D5"/>
    <w:rsid w:val="00F859CA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9CC53-46D0-4D23-A252-A961AA7A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67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6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r.ee" TargetMode="External"/><Relationship Id="rId13" Type="http://schemas.openxmlformats.org/officeDocument/2006/relationships/hyperlink" Target="https://id.ehr.ee/ehr/app/w/page?14-1.ILinkListener-form-tabsContainer-box1TabContent-buildingsContainer-listContainer-rowContainer-1-item-form-ehrKoo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.ehr.ee/ehr/app/w/page?14-1.ILinkListener-form-tabsContainer-box1TabContent-buildingsContainer-listContainer-rowContainer-2-item-form-ehrKood" TargetMode="External"/><Relationship Id="rId12" Type="http://schemas.openxmlformats.org/officeDocument/2006/relationships/hyperlink" Target="https://id.ehr.ee/ehr/app/w/page?14-1.ILinkListener-form-tabsContainer-box1TabContent-buildingsContainer-listContainer-rowContainer-0-item-form-ehrKood" TargetMode="External"/><Relationship Id="rId17" Type="http://schemas.openxmlformats.org/officeDocument/2006/relationships/hyperlink" Target="https://id.ehr.ee/ehr/app/w/page?14-1.ILinkListener-form-tabsContainer-box1TabContent-buildingsContainer-listContainer-rowContainer-2-item-form-ehrKood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.ehr.ee/ehr/app/w/page?14-1.ILinkListener-form-tabsContainer-box1TabContent-buildingsContainer-listContainer-rowContainer-1-item-form-ehrKoo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d.ehr.ee/ehr/app/w/page?14-1.ILinkListener-form-tabsContainer-box1TabContent-buildingsContainer-listContainer-rowContainer-1-item-form-ehrKood" TargetMode="External"/><Relationship Id="rId11" Type="http://schemas.openxmlformats.org/officeDocument/2006/relationships/hyperlink" Target="https://id.ehr.ee/ehr/app/w/page?14-1.ILinkListener-form-tabsContainer-box1TabContent-buildingsContainer-listContainer-rowContainer-2-item-form-ehrKood" TargetMode="External"/><Relationship Id="rId5" Type="http://schemas.openxmlformats.org/officeDocument/2006/relationships/hyperlink" Target="https://id.ehr.ee/ehr/app/w/page?14-1.ILinkListener-form-tabsContainer-box1TabContent-buildingsContainer-listContainer-rowContainer-0-item-form-ehrKood" TargetMode="External"/><Relationship Id="rId15" Type="http://schemas.openxmlformats.org/officeDocument/2006/relationships/hyperlink" Target="https://id.ehr.ee/ehr/app/w/page?14-1.ILinkListener-form-tabsContainer-box1TabContent-buildingsContainer-listContainer-rowContainer-0-item-form-ehrKood" TargetMode="External"/><Relationship Id="rId10" Type="http://schemas.openxmlformats.org/officeDocument/2006/relationships/hyperlink" Target="https://id.ehr.ee/ehr/app/w/page?14-1.ILinkListener-form-tabsContainer-box1TabContent-buildingsContainer-listContainer-rowContainer-1-item-form-ehrKoo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d.ehr.ee/ehr/app/w/page?14-1.ILinkListener-form-tabsContainer-box1TabContent-buildingsContainer-listContainer-rowContainer-0-item-form-ehrKood" TargetMode="External"/><Relationship Id="rId14" Type="http://schemas.openxmlformats.org/officeDocument/2006/relationships/hyperlink" Target="https://id.ehr.ee/ehr/app/w/page?14-1.ILinkListener-form-tabsContainer-box1TabContent-buildingsContainer-listContainer-rowContainer-2-item-form-ehrK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917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</cp:lastModifiedBy>
  <cp:revision>4</cp:revision>
  <cp:lastPrinted>2020-01-24T06:42:00Z</cp:lastPrinted>
  <dcterms:created xsi:type="dcterms:W3CDTF">2020-01-21T08:57:00Z</dcterms:created>
  <dcterms:modified xsi:type="dcterms:W3CDTF">2020-01-24T13:34:00Z</dcterms:modified>
</cp:coreProperties>
</file>