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F63" w:rsidRPr="003C50D7" w:rsidRDefault="00AE4F63" w:rsidP="00AE4F63">
      <w:pPr>
        <w:pStyle w:val="BodyText"/>
        <w:jc w:val="center"/>
        <w:rPr>
          <w:rFonts w:ascii="Times New Roman" w:hAnsi="Times New Roman" w:cs="Times New Roman"/>
          <w:b/>
          <w:sz w:val="30"/>
          <w:szCs w:val="30"/>
          <w:lang w:val="et-EE"/>
        </w:rPr>
      </w:pPr>
      <w:r w:rsidRPr="003C50D7">
        <w:rPr>
          <w:rFonts w:ascii="Times New Roman" w:hAnsi="Times New Roman" w:cs="Times New Roman"/>
          <w:b/>
          <w:sz w:val="30"/>
          <w:szCs w:val="30"/>
          <w:lang w:val="et-EE"/>
        </w:rPr>
        <w:t>NARVA  LINNAVALITSUS</w:t>
      </w:r>
    </w:p>
    <w:p w:rsidR="00AE4F63" w:rsidRPr="003C50D7" w:rsidRDefault="00AE4F63" w:rsidP="00AE4F63">
      <w:pPr>
        <w:pStyle w:val="BodyText"/>
        <w:jc w:val="center"/>
        <w:rPr>
          <w:b/>
          <w:sz w:val="16"/>
          <w:szCs w:val="16"/>
          <w:lang w:val="et-EE"/>
        </w:rPr>
      </w:pPr>
    </w:p>
    <w:p w:rsidR="00AE4F63" w:rsidRPr="003C50D7" w:rsidRDefault="00AE4F63" w:rsidP="00AE4F63">
      <w:pPr>
        <w:pStyle w:val="Heading1"/>
        <w:jc w:val="center"/>
        <w:rPr>
          <w:sz w:val="26"/>
          <w:szCs w:val="26"/>
          <w:lang w:val="et-EE"/>
        </w:rPr>
      </w:pPr>
      <w:r w:rsidRPr="003C50D7">
        <w:rPr>
          <w:sz w:val="26"/>
          <w:szCs w:val="26"/>
          <w:lang w:val="et-EE"/>
        </w:rPr>
        <w:t xml:space="preserve">K O R </w:t>
      </w:r>
      <w:proofErr w:type="spellStart"/>
      <w:r w:rsidRPr="003C50D7">
        <w:rPr>
          <w:sz w:val="26"/>
          <w:szCs w:val="26"/>
          <w:lang w:val="et-EE"/>
        </w:rPr>
        <w:t>R</w:t>
      </w:r>
      <w:proofErr w:type="spellEnd"/>
      <w:r w:rsidRPr="003C50D7">
        <w:rPr>
          <w:sz w:val="26"/>
          <w:szCs w:val="26"/>
          <w:lang w:val="et-EE"/>
        </w:rPr>
        <w:t xml:space="preserve"> A L D U S</w:t>
      </w:r>
    </w:p>
    <w:p w:rsidR="00AE4F63" w:rsidRPr="003C50D7" w:rsidRDefault="00AE4F63" w:rsidP="00AE4F63">
      <w:pPr>
        <w:jc w:val="both"/>
        <w:rPr>
          <w:b/>
          <w:bCs/>
          <w:sz w:val="22"/>
          <w:szCs w:val="22"/>
          <w:lang w:val="et-EE"/>
        </w:rPr>
      </w:pPr>
    </w:p>
    <w:p w:rsidR="00AE4F63" w:rsidRPr="003C50D7" w:rsidRDefault="00AE4F63" w:rsidP="00AE4F63">
      <w:pPr>
        <w:jc w:val="both"/>
        <w:rPr>
          <w:b/>
          <w:bCs/>
          <w:sz w:val="22"/>
          <w:szCs w:val="22"/>
          <w:lang w:val="et-EE"/>
        </w:rPr>
      </w:pPr>
      <w:r w:rsidRPr="003C50D7">
        <w:rPr>
          <w:b/>
          <w:bCs/>
          <w:sz w:val="22"/>
          <w:szCs w:val="22"/>
          <w:lang w:val="et-EE"/>
        </w:rPr>
        <w:t>Narva</w:t>
      </w:r>
      <w:r w:rsidRPr="003C50D7">
        <w:rPr>
          <w:b/>
          <w:bCs/>
          <w:sz w:val="22"/>
          <w:szCs w:val="22"/>
          <w:lang w:val="et-EE"/>
        </w:rPr>
        <w:tab/>
      </w:r>
      <w:r w:rsidRPr="003C50D7">
        <w:rPr>
          <w:b/>
          <w:bCs/>
          <w:sz w:val="22"/>
          <w:szCs w:val="22"/>
          <w:lang w:val="et-EE"/>
        </w:rPr>
        <w:tab/>
      </w:r>
      <w:r w:rsidRPr="003C50D7">
        <w:rPr>
          <w:b/>
          <w:bCs/>
          <w:sz w:val="22"/>
          <w:szCs w:val="22"/>
          <w:lang w:val="et-EE"/>
        </w:rPr>
        <w:tab/>
      </w:r>
      <w:r w:rsidRPr="003C50D7">
        <w:rPr>
          <w:b/>
          <w:bCs/>
          <w:sz w:val="22"/>
          <w:szCs w:val="22"/>
          <w:lang w:val="et-EE"/>
        </w:rPr>
        <w:tab/>
      </w:r>
      <w:r w:rsidRPr="003C50D7">
        <w:rPr>
          <w:b/>
          <w:bCs/>
          <w:sz w:val="22"/>
          <w:szCs w:val="22"/>
          <w:lang w:val="et-EE"/>
        </w:rPr>
        <w:tab/>
      </w:r>
      <w:r w:rsidRPr="003C50D7">
        <w:rPr>
          <w:b/>
          <w:bCs/>
          <w:sz w:val="22"/>
          <w:szCs w:val="22"/>
          <w:lang w:val="et-EE"/>
        </w:rPr>
        <w:tab/>
        <w:t xml:space="preserve"> </w:t>
      </w:r>
      <w:r>
        <w:rPr>
          <w:b/>
          <w:bCs/>
          <w:sz w:val="22"/>
          <w:szCs w:val="22"/>
          <w:lang w:val="et-EE"/>
        </w:rPr>
        <w:t xml:space="preserve">                      ………….. 2020</w:t>
      </w:r>
      <w:r w:rsidRPr="003C50D7">
        <w:rPr>
          <w:b/>
          <w:bCs/>
          <w:sz w:val="22"/>
          <w:szCs w:val="22"/>
          <w:lang w:val="et-EE"/>
        </w:rPr>
        <w:t xml:space="preserve"> nr ........</w:t>
      </w:r>
    </w:p>
    <w:p w:rsidR="00AE4F63" w:rsidRPr="003C50D7" w:rsidRDefault="00AE4F63" w:rsidP="00AE4F63">
      <w:pPr>
        <w:jc w:val="both"/>
        <w:rPr>
          <w:sz w:val="22"/>
          <w:szCs w:val="22"/>
          <w:lang w:val="et-EE"/>
        </w:rPr>
      </w:pPr>
    </w:p>
    <w:p w:rsidR="00AE4F63" w:rsidRPr="00496818" w:rsidRDefault="00AE4F63" w:rsidP="00AE4F63">
      <w:pPr>
        <w:jc w:val="both"/>
        <w:rPr>
          <w:b/>
          <w:bCs/>
          <w:lang w:val="et-EE"/>
        </w:rPr>
      </w:pPr>
      <w:r w:rsidRPr="00496818">
        <w:rPr>
          <w:b/>
          <w:bCs/>
          <w:lang w:val="et-EE"/>
        </w:rPr>
        <w:t xml:space="preserve">Linnavara üleandmine Narva Linnavalitsuse </w:t>
      </w:r>
      <w:r>
        <w:rPr>
          <w:b/>
          <w:bCs/>
          <w:lang w:val="et-EE"/>
        </w:rPr>
        <w:t xml:space="preserve">Arhitektuuri- ja Linnaplaneerimise Ametilt </w:t>
      </w:r>
      <w:r w:rsidRPr="00496818">
        <w:rPr>
          <w:b/>
          <w:lang w:val="et-EE"/>
        </w:rPr>
        <w:t>Narva Linna</w:t>
      </w:r>
      <w:r>
        <w:rPr>
          <w:b/>
          <w:lang w:val="et-EE"/>
        </w:rPr>
        <w:t>valitsuse Linnamajandusa</w:t>
      </w:r>
      <w:r w:rsidRPr="00496818">
        <w:rPr>
          <w:b/>
          <w:lang w:val="et-EE"/>
        </w:rPr>
        <w:t>metile</w:t>
      </w:r>
    </w:p>
    <w:p w:rsidR="00AE4F63" w:rsidRPr="00496818" w:rsidRDefault="00AE4F63" w:rsidP="00AE4F63">
      <w:pPr>
        <w:pStyle w:val="BodyText"/>
        <w:tabs>
          <w:tab w:val="left" w:pos="1845"/>
        </w:tabs>
        <w:rPr>
          <w:sz w:val="24"/>
          <w:szCs w:val="24"/>
          <w:lang w:val="et-EE"/>
        </w:rPr>
      </w:pPr>
    </w:p>
    <w:p w:rsidR="00AE4F63" w:rsidRPr="00496818" w:rsidRDefault="00AE4F63" w:rsidP="00AE4F63">
      <w:pPr>
        <w:pStyle w:val="BodyText"/>
        <w:numPr>
          <w:ilvl w:val="0"/>
          <w:numId w:val="1"/>
        </w:numPr>
        <w:tabs>
          <w:tab w:val="clear" w:pos="720"/>
          <w:tab w:val="num" w:pos="360"/>
        </w:tabs>
        <w:ind w:hanging="720"/>
        <w:rPr>
          <w:rFonts w:ascii="Times New Roman" w:hAnsi="Times New Roman" w:cs="Times New Roman"/>
          <w:b/>
          <w:sz w:val="24"/>
          <w:szCs w:val="24"/>
          <w:lang w:val="et-EE"/>
        </w:rPr>
      </w:pPr>
      <w:r w:rsidRPr="00496818">
        <w:rPr>
          <w:rFonts w:ascii="Times New Roman" w:hAnsi="Times New Roman" w:cs="Times New Roman"/>
          <w:b/>
          <w:sz w:val="24"/>
          <w:szCs w:val="24"/>
          <w:lang w:val="et-EE"/>
        </w:rPr>
        <w:t>Asjaolud ja menetluse käik</w:t>
      </w:r>
    </w:p>
    <w:p w:rsidR="00AE4F63" w:rsidRPr="00496818" w:rsidRDefault="00AE4F63" w:rsidP="00AE4F63">
      <w:pPr>
        <w:pStyle w:val="BodyText"/>
        <w:rPr>
          <w:rFonts w:ascii="Times New Roman" w:hAnsi="Times New Roman" w:cs="Times New Roman"/>
          <w:sz w:val="24"/>
          <w:szCs w:val="24"/>
          <w:lang w:val="et-EE"/>
        </w:rPr>
      </w:pPr>
      <w:r>
        <w:rPr>
          <w:rFonts w:ascii="Times New Roman" w:hAnsi="Times New Roman" w:cs="Times New Roman"/>
          <w:sz w:val="24"/>
          <w:szCs w:val="24"/>
          <w:lang w:val="et-EE"/>
        </w:rPr>
        <w:t>Alates 2011 a. töötas Narva l</w:t>
      </w:r>
      <w:r w:rsidRPr="006C5442">
        <w:rPr>
          <w:rFonts w:ascii="Times New Roman" w:hAnsi="Times New Roman" w:cs="Times New Roman"/>
          <w:sz w:val="24"/>
          <w:szCs w:val="24"/>
          <w:lang w:val="et-EE"/>
        </w:rPr>
        <w:t>innavalitsuse Arhitektuuri- ja Linnaplaneerimise Ameti</w:t>
      </w:r>
      <w:r>
        <w:rPr>
          <w:rFonts w:ascii="Times New Roman" w:hAnsi="Times New Roman" w:cs="Times New Roman"/>
          <w:sz w:val="24"/>
          <w:szCs w:val="24"/>
          <w:lang w:val="et-EE"/>
        </w:rPr>
        <w:t>s koosseisuväline töötaja,</w:t>
      </w:r>
      <w:r w:rsidR="00507228">
        <w:rPr>
          <w:rFonts w:ascii="Times New Roman" w:hAnsi="Times New Roman" w:cs="Times New Roman"/>
          <w:sz w:val="24"/>
          <w:szCs w:val="24"/>
          <w:lang w:val="et-EE"/>
        </w:rPr>
        <w:t xml:space="preserve"> kelle ülesandeks oli Narva kesklinna stalinistlike hoonete (Puškini tn. ümbrus)</w:t>
      </w:r>
      <w:r>
        <w:rPr>
          <w:rFonts w:ascii="Times New Roman" w:hAnsi="Times New Roman" w:cs="Times New Roman"/>
          <w:sz w:val="24"/>
          <w:szCs w:val="24"/>
          <w:lang w:val="et-EE"/>
        </w:rPr>
        <w:t xml:space="preserve"> maketti ehitus.</w:t>
      </w:r>
      <w:r w:rsidRPr="006C5442">
        <w:rPr>
          <w:rFonts w:ascii="Times New Roman" w:hAnsi="Times New Roman" w:cs="Times New Roman"/>
          <w:sz w:val="24"/>
          <w:szCs w:val="24"/>
          <w:lang w:val="et-EE"/>
        </w:rPr>
        <w:t xml:space="preserve"> Narva Linnavolikogu 25.04.2019 otsusega nr 20 „Narva ametiasutuste struktuuri ja teenistuskohtade koosseisu kinnitamine“ kinnitati uus </w:t>
      </w:r>
      <w:r>
        <w:rPr>
          <w:rFonts w:ascii="Times New Roman" w:hAnsi="Times New Roman" w:cs="Times New Roman"/>
          <w:sz w:val="24"/>
          <w:szCs w:val="24"/>
          <w:lang w:val="et-EE"/>
        </w:rPr>
        <w:t>Linnavalitsuse struktuur, mille järgi pole</w:t>
      </w:r>
      <w:r w:rsidRPr="006C5442">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selles </w:t>
      </w:r>
      <w:r w:rsidRPr="006C5442">
        <w:rPr>
          <w:rFonts w:ascii="Times New Roman" w:hAnsi="Times New Roman" w:cs="Times New Roman"/>
          <w:sz w:val="24"/>
          <w:szCs w:val="24"/>
          <w:lang w:val="et-EE"/>
        </w:rPr>
        <w:t>enam ette nähtud töökohti koosseisuvälistele töötajatele</w:t>
      </w:r>
      <w:r>
        <w:rPr>
          <w:rFonts w:ascii="Times New Roman" w:hAnsi="Times New Roman" w:cs="Times New Roman"/>
          <w:sz w:val="24"/>
          <w:szCs w:val="24"/>
          <w:lang w:val="et-EE"/>
        </w:rPr>
        <w:t xml:space="preserve">. </w:t>
      </w:r>
      <w:r w:rsidR="00507228">
        <w:rPr>
          <w:rFonts w:ascii="Times New Roman" w:hAnsi="Times New Roman" w:cs="Times New Roman"/>
          <w:sz w:val="24"/>
          <w:szCs w:val="24"/>
          <w:lang w:val="et-EE"/>
        </w:rPr>
        <w:t>Seoses sellega, et Narva kesklinna stalinistlike hoonete</w:t>
      </w:r>
      <w:r>
        <w:rPr>
          <w:rFonts w:ascii="Times New Roman" w:hAnsi="Times New Roman" w:cs="Times New Roman"/>
          <w:sz w:val="24"/>
          <w:szCs w:val="24"/>
          <w:lang w:val="et-EE"/>
        </w:rPr>
        <w:t xml:space="preserve"> makett </w:t>
      </w:r>
      <w:r w:rsidRPr="00FB4DA4">
        <w:rPr>
          <w:rFonts w:ascii="Times New Roman" w:hAnsi="Times New Roman" w:cs="Times New Roman"/>
          <w:sz w:val="24"/>
          <w:szCs w:val="24"/>
          <w:lang w:val="et-EE"/>
        </w:rPr>
        <w:t xml:space="preserve">ei ole vajalik </w:t>
      </w:r>
      <w:r>
        <w:rPr>
          <w:rFonts w:ascii="Times New Roman" w:hAnsi="Times New Roman" w:cs="Times New Roman"/>
          <w:sz w:val="24"/>
          <w:szCs w:val="24"/>
          <w:lang w:val="et-EE"/>
        </w:rPr>
        <w:t>Narva l</w:t>
      </w:r>
      <w:r w:rsidRPr="006C5442">
        <w:rPr>
          <w:rFonts w:ascii="Times New Roman" w:hAnsi="Times New Roman" w:cs="Times New Roman"/>
          <w:sz w:val="24"/>
          <w:szCs w:val="24"/>
          <w:lang w:val="et-EE"/>
        </w:rPr>
        <w:t>innavalitsuse Arhitektuuri- ja Linnaplaneerimise Ameti</w:t>
      </w:r>
      <w:r>
        <w:rPr>
          <w:rFonts w:ascii="Times New Roman" w:hAnsi="Times New Roman" w:cs="Times New Roman"/>
          <w:sz w:val="24"/>
          <w:szCs w:val="24"/>
          <w:lang w:val="et-EE"/>
        </w:rPr>
        <w:t xml:space="preserve">le </w:t>
      </w:r>
      <w:r w:rsidRPr="00FB4DA4">
        <w:rPr>
          <w:rFonts w:ascii="Times New Roman" w:hAnsi="Times New Roman" w:cs="Times New Roman"/>
          <w:sz w:val="24"/>
          <w:szCs w:val="24"/>
          <w:lang w:val="et-EE"/>
        </w:rPr>
        <w:t>oma kohustuste täitmisel</w:t>
      </w:r>
      <w:r>
        <w:rPr>
          <w:rFonts w:ascii="Times New Roman" w:hAnsi="Times New Roman" w:cs="Times New Roman"/>
          <w:sz w:val="24"/>
          <w:szCs w:val="24"/>
          <w:lang w:val="et-EE"/>
        </w:rPr>
        <w:t>, ega ole võimalik maketti ehitust antud hetkel jätkata, on otstarbekas anda makett üle Narva linnavalitsuse Linnamajandusameti bilanssi, kelle ülesandeks on linnavara valdamise, kasutamise ja käsutamisega seonduva korraldamine. Sellest tulenevalt antakse linnavara Narva</w:t>
      </w:r>
      <w:r w:rsidR="00507228">
        <w:rPr>
          <w:rFonts w:ascii="Times New Roman" w:hAnsi="Times New Roman" w:cs="Times New Roman"/>
          <w:sz w:val="24"/>
          <w:szCs w:val="24"/>
          <w:lang w:val="et-EE"/>
        </w:rPr>
        <w:t xml:space="preserve"> kesklinna stalinistlike hoonete (Puškini tn. ümbrus)</w:t>
      </w:r>
      <w:r>
        <w:rPr>
          <w:rFonts w:ascii="Times New Roman" w:hAnsi="Times New Roman" w:cs="Times New Roman"/>
          <w:sz w:val="24"/>
          <w:szCs w:val="24"/>
          <w:lang w:val="et-EE"/>
        </w:rPr>
        <w:t xml:space="preserve"> makett Narva linnavalitsuse Linnamajandusameti bilanssi üle</w:t>
      </w:r>
      <w:r w:rsidRPr="00496818">
        <w:rPr>
          <w:rFonts w:ascii="Times New Roman" w:hAnsi="Times New Roman" w:cs="Times New Roman"/>
          <w:sz w:val="24"/>
          <w:szCs w:val="24"/>
          <w:lang w:val="et-EE"/>
        </w:rPr>
        <w:t>.</w:t>
      </w:r>
    </w:p>
    <w:p w:rsidR="00AE4F63" w:rsidRPr="00496818" w:rsidRDefault="00AE4F63" w:rsidP="00AE4F63">
      <w:pPr>
        <w:jc w:val="both"/>
        <w:rPr>
          <w:b/>
          <w:bCs/>
          <w:lang w:val="et-EE"/>
        </w:rPr>
      </w:pPr>
    </w:p>
    <w:p w:rsidR="00AE4F63" w:rsidRPr="00496818" w:rsidRDefault="00AE4F63" w:rsidP="00AE4F63">
      <w:pPr>
        <w:jc w:val="both"/>
        <w:rPr>
          <w:b/>
          <w:bCs/>
          <w:lang w:val="et-EE"/>
        </w:rPr>
      </w:pPr>
      <w:r w:rsidRPr="00496818">
        <w:rPr>
          <w:b/>
          <w:bCs/>
          <w:lang w:val="et-EE"/>
        </w:rPr>
        <w:t>2. Õiguslikud alused</w:t>
      </w:r>
    </w:p>
    <w:p w:rsidR="00AE4F63" w:rsidRPr="00C3283F" w:rsidRDefault="003670E3" w:rsidP="00AE4F63">
      <w:pPr>
        <w:tabs>
          <w:tab w:val="right" w:pos="9000"/>
        </w:tabs>
        <w:rPr>
          <w:lang w:val="et-EE"/>
        </w:rPr>
      </w:pPr>
      <w:r>
        <w:rPr>
          <w:lang w:val="et-EE"/>
        </w:rPr>
        <w:t>Korraldus võetakse vastu k</w:t>
      </w:r>
      <w:bookmarkStart w:id="0" w:name="_GoBack"/>
      <w:bookmarkEnd w:id="0"/>
      <w:r w:rsidR="00AE4F63" w:rsidRPr="00C3283F">
        <w:rPr>
          <w:lang w:val="et-EE"/>
        </w:rPr>
        <w:t>ohaliku omavalitsuse korralduse seaduse § 30 lõike 1 punkti 2  ja Narva Linnavolikogu 21.06.2005.a. määruse nr 20/57 kinnitatud „Linnavara eeskirja“ punkti 24 alusel.</w:t>
      </w:r>
    </w:p>
    <w:p w:rsidR="00AE4F63" w:rsidRPr="00496818" w:rsidRDefault="00AE4F63" w:rsidP="00AE4F63">
      <w:pPr>
        <w:pStyle w:val="BodyText2"/>
        <w:rPr>
          <w:rFonts w:ascii="Times New Roman" w:hAnsi="Times New Roman" w:cs="Times New Roman"/>
          <w:sz w:val="24"/>
          <w:lang w:val="et-EE"/>
        </w:rPr>
      </w:pPr>
    </w:p>
    <w:p w:rsidR="00AE4F63" w:rsidRPr="00496818" w:rsidRDefault="00AE4F63" w:rsidP="00AE4F63">
      <w:pPr>
        <w:pStyle w:val="BodyText"/>
        <w:rPr>
          <w:rFonts w:ascii="Times New Roman" w:hAnsi="Times New Roman" w:cs="Times New Roman"/>
          <w:b/>
          <w:bCs/>
          <w:sz w:val="24"/>
          <w:szCs w:val="24"/>
          <w:lang w:val="et-EE"/>
        </w:rPr>
      </w:pPr>
      <w:r w:rsidRPr="00496818">
        <w:rPr>
          <w:rFonts w:ascii="Times New Roman" w:hAnsi="Times New Roman" w:cs="Times New Roman"/>
          <w:b/>
          <w:bCs/>
          <w:sz w:val="24"/>
          <w:szCs w:val="24"/>
          <w:lang w:val="et-EE"/>
        </w:rPr>
        <w:t>3. Otsus</w:t>
      </w:r>
    </w:p>
    <w:p w:rsidR="00AE4F63" w:rsidRDefault="00AE4F63" w:rsidP="00AE4F63">
      <w:pPr>
        <w:jc w:val="both"/>
        <w:rPr>
          <w:lang w:val="et-EE"/>
        </w:rPr>
      </w:pPr>
      <w:r w:rsidRPr="00496818">
        <w:rPr>
          <w:lang w:val="et-EE"/>
        </w:rPr>
        <w:t xml:space="preserve">Anda Narva Linnavalitsuse </w:t>
      </w:r>
      <w:r>
        <w:rPr>
          <w:lang w:val="et-EE"/>
        </w:rPr>
        <w:t>Arhitektuuri- ja Linnaplaneerimise Ametilt</w:t>
      </w:r>
      <w:r w:rsidRPr="00496818">
        <w:rPr>
          <w:lang w:val="et-EE"/>
        </w:rPr>
        <w:t xml:space="preserve"> Narva </w:t>
      </w:r>
      <w:r w:rsidRPr="00203CAC">
        <w:rPr>
          <w:lang w:val="et-EE"/>
        </w:rPr>
        <w:t xml:space="preserve">Linnavalitsuse </w:t>
      </w:r>
      <w:r>
        <w:rPr>
          <w:lang w:val="et-EE"/>
        </w:rPr>
        <w:t>Linnamajandusametile</w:t>
      </w:r>
      <w:r w:rsidRPr="00496818">
        <w:rPr>
          <w:lang w:val="et-EE"/>
        </w:rPr>
        <w:t xml:space="preserve"> üle järgmine</w:t>
      </w:r>
      <w:r>
        <w:rPr>
          <w:lang w:val="et-EE"/>
        </w:rPr>
        <w:t xml:space="preserve"> </w:t>
      </w:r>
      <w:r w:rsidR="007876B6">
        <w:rPr>
          <w:lang w:val="et-EE"/>
        </w:rPr>
        <w:t xml:space="preserve">bilansiväline </w:t>
      </w:r>
      <w:r w:rsidRPr="00496818">
        <w:rPr>
          <w:lang w:val="et-EE"/>
        </w:rPr>
        <w:t>vara:</w:t>
      </w:r>
    </w:p>
    <w:p w:rsidR="00AE4F63" w:rsidRDefault="00AE4F63" w:rsidP="00AE4F63">
      <w:pPr>
        <w:jc w:val="both"/>
        <w:rPr>
          <w:lang w:val="et-EE"/>
        </w:rPr>
      </w:pPr>
    </w:p>
    <w:tbl>
      <w:tblPr>
        <w:tblW w:w="9260" w:type="dxa"/>
        <w:tblInd w:w="-3" w:type="dxa"/>
        <w:tblCellMar>
          <w:left w:w="0" w:type="dxa"/>
          <w:right w:w="0" w:type="dxa"/>
        </w:tblCellMar>
        <w:tblLook w:val="04A0" w:firstRow="1" w:lastRow="0" w:firstColumn="1" w:lastColumn="0" w:noHBand="0" w:noVBand="1"/>
      </w:tblPr>
      <w:tblGrid>
        <w:gridCol w:w="940"/>
        <w:gridCol w:w="2923"/>
        <w:gridCol w:w="2258"/>
        <w:gridCol w:w="1296"/>
        <w:gridCol w:w="843"/>
        <w:gridCol w:w="1000"/>
      </w:tblGrid>
      <w:tr w:rsidR="00AE4F63" w:rsidRPr="00AE4F63" w:rsidTr="00AE4F63">
        <w:trPr>
          <w:trHeight w:val="285"/>
        </w:trPr>
        <w:tc>
          <w:tcPr>
            <w:tcW w:w="940"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proofErr w:type="spellStart"/>
            <w:r w:rsidRPr="00AE4F63">
              <w:rPr>
                <w:b/>
                <w:bCs/>
                <w:lang w:val="et-EE"/>
              </w:rPr>
              <w:t>Inven</w:t>
            </w:r>
            <w:proofErr w:type="spellEnd"/>
            <w:r w:rsidRPr="00AE4F63">
              <w:rPr>
                <w:b/>
                <w:bCs/>
                <w:lang w:val="et-EE"/>
              </w:rPr>
              <w:t>-</w:t>
            </w:r>
          </w:p>
        </w:tc>
        <w:tc>
          <w:tcPr>
            <w:tcW w:w="3218" w:type="dxa"/>
            <w:tcBorders>
              <w:top w:val="single" w:sz="8" w:space="0" w:color="auto"/>
              <w:left w:val="nil"/>
              <w:bottom w:val="nil"/>
              <w:right w:val="single" w:sz="8" w:space="0" w:color="auto"/>
            </w:tcBorders>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Vara nimetus</w:t>
            </w:r>
          </w:p>
        </w:tc>
        <w:tc>
          <w:tcPr>
            <w:tcW w:w="2482" w:type="dxa"/>
            <w:tcBorders>
              <w:top w:val="single" w:sz="8" w:space="0" w:color="auto"/>
              <w:left w:val="nil"/>
              <w:bottom w:val="nil"/>
              <w:right w:val="nil"/>
            </w:tcBorders>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Aadress</w:t>
            </w:r>
          </w:p>
        </w:tc>
        <w:tc>
          <w:tcPr>
            <w:tcW w:w="1120"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Bilanssi</w:t>
            </w:r>
          </w:p>
        </w:tc>
        <w:tc>
          <w:tcPr>
            <w:tcW w:w="500" w:type="dxa"/>
            <w:tcBorders>
              <w:top w:val="single" w:sz="8" w:space="0" w:color="auto"/>
              <w:left w:val="nil"/>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Mõõt-</w:t>
            </w:r>
          </w:p>
        </w:tc>
        <w:tc>
          <w:tcPr>
            <w:tcW w:w="1000" w:type="dxa"/>
            <w:tcBorders>
              <w:top w:val="single" w:sz="8" w:space="0" w:color="auto"/>
              <w:left w:val="nil"/>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Ühiku</w:t>
            </w:r>
          </w:p>
        </w:tc>
      </w:tr>
      <w:tr w:rsidR="00AE4F63" w:rsidRPr="00AE4F63" w:rsidTr="00AE4F63">
        <w:trPr>
          <w:trHeight w:val="300"/>
        </w:trPr>
        <w:tc>
          <w:tcPr>
            <w:tcW w:w="940" w:type="dxa"/>
            <w:tcBorders>
              <w:top w:val="nil"/>
              <w:left w:val="single" w:sz="8" w:space="0" w:color="auto"/>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tari</w:t>
            </w:r>
          </w:p>
        </w:tc>
        <w:tc>
          <w:tcPr>
            <w:tcW w:w="3218" w:type="dxa"/>
            <w:tcBorders>
              <w:top w:val="nil"/>
              <w:left w:val="nil"/>
              <w:bottom w:val="nil"/>
              <w:right w:val="single" w:sz="8" w:space="0" w:color="auto"/>
            </w:tcBorders>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 </w:t>
            </w:r>
          </w:p>
        </w:tc>
        <w:tc>
          <w:tcPr>
            <w:tcW w:w="2482" w:type="dxa"/>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 </w:t>
            </w:r>
          </w:p>
        </w:tc>
        <w:tc>
          <w:tcPr>
            <w:tcW w:w="1120" w:type="dxa"/>
            <w:tcBorders>
              <w:top w:val="nil"/>
              <w:left w:val="single" w:sz="8" w:space="0" w:color="auto"/>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 xml:space="preserve">võtmise </w:t>
            </w:r>
          </w:p>
        </w:tc>
        <w:tc>
          <w:tcPr>
            <w:tcW w:w="500" w:type="dxa"/>
            <w:tcBorders>
              <w:top w:val="nil"/>
              <w:left w:val="nil"/>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ühik</w:t>
            </w:r>
          </w:p>
        </w:tc>
        <w:tc>
          <w:tcPr>
            <w:tcW w:w="1000" w:type="dxa"/>
            <w:tcBorders>
              <w:top w:val="nil"/>
              <w:left w:val="nil"/>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hind</w:t>
            </w:r>
          </w:p>
        </w:tc>
      </w:tr>
      <w:tr w:rsidR="00AE4F63" w:rsidRPr="00AE4F63" w:rsidTr="00AE4F63">
        <w:trPr>
          <w:trHeight w:val="540"/>
        </w:trPr>
        <w:tc>
          <w:tcPr>
            <w:tcW w:w="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nr</w:t>
            </w:r>
          </w:p>
        </w:tc>
        <w:tc>
          <w:tcPr>
            <w:tcW w:w="3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 </w:t>
            </w:r>
          </w:p>
        </w:tc>
        <w:tc>
          <w:tcPr>
            <w:tcW w:w="24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 </w:t>
            </w:r>
          </w:p>
        </w:tc>
        <w:tc>
          <w:tcPr>
            <w:tcW w:w="112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kuupäev</w:t>
            </w:r>
          </w:p>
        </w:tc>
        <w:tc>
          <w:tcPr>
            <w:tcW w:w="5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 </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b/>
                <w:bCs/>
                <w:lang w:val="et-EE"/>
              </w:rPr>
              <w:t> </w:t>
            </w:r>
          </w:p>
        </w:tc>
      </w:tr>
      <w:tr w:rsidR="00AE4F63" w:rsidRPr="00AE4F63" w:rsidTr="00AE4F63">
        <w:trPr>
          <w:trHeight w:val="600"/>
        </w:trPr>
        <w:tc>
          <w:tcPr>
            <w:tcW w:w="940" w:type="dxa"/>
            <w:tcBorders>
              <w:top w:val="nil"/>
              <w:left w:val="single" w:sz="8" w:space="0" w:color="auto"/>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lang w:val="et-EE"/>
              </w:rPr>
              <w:t>001782</w:t>
            </w:r>
          </w:p>
        </w:tc>
        <w:tc>
          <w:tcPr>
            <w:tcW w:w="3218" w:type="dxa"/>
            <w:tcBorders>
              <w:top w:val="nil"/>
              <w:left w:val="nil"/>
              <w:bottom w:val="nil"/>
              <w:right w:val="single" w:sz="8" w:space="0" w:color="auto"/>
            </w:tcBorders>
            <w:tcMar>
              <w:top w:w="0" w:type="dxa"/>
              <w:left w:w="108" w:type="dxa"/>
              <w:bottom w:w="0" w:type="dxa"/>
              <w:right w:w="108" w:type="dxa"/>
            </w:tcMar>
            <w:vAlign w:val="center"/>
            <w:hideMark/>
          </w:tcPr>
          <w:p w:rsidR="00AE4F63" w:rsidRPr="00AE4F63" w:rsidRDefault="00AE4F63" w:rsidP="00AE4F63">
            <w:pPr>
              <w:jc w:val="both"/>
              <w:rPr>
                <w:lang w:val="et-EE"/>
              </w:rPr>
            </w:pPr>
            <w:r w:rsidRPr="00AE4F63">
              <w:rPr>
                <w:lang w:val="et-EE"/>
              </w:rPr>
              <w:t xml:space="preserve">Narva kesklinna stalinistlike hoonete (Puškini tn. ümbrus) </w:t>
            </w:r>
            <w:r w:rsidRPr="00AE4F63">
              <w:rPr>
                <w:b/>
                <w:bCs/>
                <w:lang w:val="et-EE"/>
              </w:rPr>
              <w:t>makett</w:t>
            </w:r>
          </w:p>
        </w:tc>
        <w:tc>
          <w:tcPr>
            <w:tcW w:w="2482" w:type="dxa"/>
            <w:tcBorders>
              <w:top w:val="nil"/>
              <w:left w:val="nil"/>
              <w:right w:val="single" w:sz="8" w:space="0" w:color="auto"/>
            </w:tcBorders>
            <w:tcMar>
              <w:top w:w="0" w:type="dxa"/>
              <w:left w:w="108" w:type="dxa"/>
              <w:bottom w:w="0" w:type="dxa"/>
              <w:right w:w="108" w:type="dxa"/>
            </w:tcMar>
            <w:vAlign w:val="center"/>
            <w:hideMark/>
          </w:tcPr>
          <w:p w:rsidR="00AE4F63" w:rsidRPr="00AE4F63" w:rsidRDefault="00AE4F63" w:rsidP="00AE4F63">
            <w:pPr>
              <w:jc w:val="both"/>
              <w:rPr>
                <w:lang w:val="et-EE"/>
              </w:rPr>
            </w:pPr>
            <w:r w:rsidRPr="00AE4F63">
              <w:rPr>
                <w:lang w:val="et-EE"/>
              </w:rPr>
              <w:t>Energia tänav 4b</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rsidR="00AE4F63" w:rsidRPr="00AE4F63" w:rsidRDefault="00AE4F63" w:rsidP="00AE4F63">
            <w:pPr>
              <w:jc w:val="both"/>
              <w:rPr>
                <w:lang w:val="et-EE"/>
              </w:rPr>
            </w:pPr>
            <w:r w:rsidRPr="00AE4F63">
              <w:rPr>
                <w:lang w:val="et-EE"/>
              </w:rPr>
              <w:t>01.01.2017</w:t>
            </w:r>
          </w:p>
        </w:tc>
        <w:tc>
          <w:tcPr>
            <w:tcW w:w="500" w:type="dxa"/>
            <w:tcBorders>
              <w:top w:val="nil"/>
              <w:left w:val="nil"/>
              <w:bottom w:val="nil"/>
              <w:right w:val="single" w:sz="8" w:space="0" w:color="auto"/>
            </w:tcBorders>
            <w:noWrap/>
            <w:tcMar>
              <w:top w:w="0" w:type="dxa"/>
              <w:left w:w="108" w:type="dxa"/>
              <w:bottom w:w="0" w:type="dxa"/>
              <w:right w:w="108" w:type="dxa"/>
            </w:tcMar>
            <w:vAlign w:val="center"/>
            <w:hideMark/>
          </w:tcPr>
          <w:p w:rsidR="00AE4F63" w:rsidRPr="00AE4F63" w:rsidRDefault="00507228" w:rsidP="00AE4F63">
            <w:pPr>
              <w:jc w:val="both"/>
              <w:rPr>
                <w:lang w:val="et-EE"/>
              </w:rPr>
            </w:pPr>
            <w:r>
              <w:rPr>
                <w:lang w:val="et-EE"/>
              </w:rPr>
              <w:t xml:space="preserve"> </w:t>
            </w:r>
            <w:r w:rsidR="007876B6">
              <w:rPr>
                <w:lang w:val="et-EE"/>
              </w:rPr>
              <w:t>t</w:t>
            </w:r>
            <w:r w:rsidR="00AE4F63" w:rsidRPr="00AE4F63">
              <w:rPr>
                <w:lang w:val="et-EE"/>
              </w:rPr>
              <w:t>k</w:t>
            </w:r>
            <w:r w:rsidR="007876B6">
              <w:rPr>
                <w:lang w:val="et-EE"/>
              </w:rPr>
              <w:t xml:space="preserve"> 1</w:t>
            </w:r>
          </w:p>
        </w:tc>
        <w:tc>
          <w:tcPr>
            <w:tcW w:w="1000" w:type="dxa"/>
            <w:tcBorders>
              <w:top w:val="nil"/>
              <w:left w:val="nil"/>
              <w:bottom w:val="nil"/>
              <w:right w:val="single" w:sz="8" w:space="0" w:color="auto"/>
            </w:tcBorders>
            <w:noWrap/>
            <w:tcMar>
              <w:top w:w="0" w:type="dxa"/>
              <w:left w:w="108" w:type="dxa"/>
              <w:bottom w:w="0" w:type="dxa"/>
              <w:right w:w="108" w:type="dxa"/>
            </w:tcMar>
            <w:vAlign w:val="center"/>
            <w:hideMark/>
          </w:tcPr>
          <w:p w:rsidR="00AE4F63" w:rsidRPr="00AE4F63" w:rsidRDefault="00AE4F63" w:rsidP="00AE4F63">
            <w:pPr>
              <w:jc w:val="both"/>
              <w:rPr>
                <w:lang w:val="et-EE"/>
              </w:rPr>
            </w:pPr>
            <w:r w:rsidRPr="00AE4F63">
              <w:rPr>
                <w:lang w:val="et-EE"/>
              </w:rPr>
              <w:t>0.00</w:t>
            </w:r>
            <w:r w:rsidR="004863AA">
              <w:rPr>
                <w:lang w:val="et-EE"/>
              </w:rPr>
              <w:t xml:space="preserve"> </w:t>
            </w:r>
          </w:p>
        </w:tc>
      </w:tr>
      <w:tr w:rsidR="00AE4F63" w:rsidRPr="00AE4F63" w:rsidTr="00AE4F63">
        <w:trPr>
          <w:trHeight w:val="80"/>
        </w:trPr>
        <w:tc>
          <w:tcPr>
            <w:tcW w:w="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E4F63" w:rsidRPr="00AE4F63" w:rsidRDefault="00AE4F63" w:rsidP="00AE4F63">
            <w:pPr>
              <w:jc w:val="both"/>
              <w:rPr>
                <w:lang w:val="et-EE"/>
              </w:rPr>
            </w:pPr>
          </w:p>
        </w:tc>
        <w:tc>
          <w:tcPr>
            <w:tcW w:w="3218" w:type="dxa"/>
            <w:tcBorders>
              <w:top w:val="nil"/>
              <w:left w:val="nil"/>
              <w:bottom w:val="single" w:sz="8" w:space="0" w:color="auto"/>
              <w:right w:val="single" w:sz="8" w:space="0" w:color="auto"/>
            </w:tcBorders>
            <w:tcMar>
              <w:top w:w="0" w:type="dxa"/>
              <w:left w:w="108" w:type="dxa"/>
              <w:bottom w:w="0" w:type="dxa"/>
              <w:right w:w="108" w:type="dxa"/>
            </w:tcMar>
            <w:vAlign w:val="center"/>
          </w:tcPr>
          <w:p w:rsidR="00AE4F63" w:rsidRPr="00AE4F63" w:rsidRDefault="00AE4F63" w:rsidP="00AE4F63">
            <w:pPr>
              <w:jc w:val="both"/>
              <w:rPr>
                <w:lang w:val="et-EE"/>
              </w:rPr>
            </w:pPr>
          </w:p>
        </w:tc>
        <w:tc>
          <w:tcPr>
            <w:tcW w:w="2482" w:type="dxa"/>
            <w:tcBorders>
              <w:top w:val="nil"/>
              <w:left w:val="nil"/>
              <w:bottom w:val="single" w:sz="4" w:space="0" w:color="auto"/>
              <w:right w:val="single" w:sz="8" w:space="0" w:color="auto"/>
            </w:tcBorders>
            <w:tcMar>
              <w:top w:w="0" w:type="dxa"/>
              <w:left w:w="108" w:type="dxa"/>
              <w:bottom w:w="0" w:type="dxa"/>
              <w:right w:w="108" w:type="dxa"/>
            </w:tcMar>
            <w:vAlign w:val="center"/>
          </w:tcPr>
          <w:p w:rsidR="00AE4F63" w:rsidRPr="00AE4F63" w:rsidRDefault="00AE4F63" w:rsidP="00AE4F63">
            <w:pPr>
              <w:jc w:val="both"/>
              <w:rPr>
                <w:lang w:val="et-EE"/>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tcPr>
          <w:p w:rsidR="00AE4F63" w:rsidRPr="00AE4F63" w:rsidRDefault="00AE4F63" w:rsidP="00AE4F63">
            <w:pPr>
              <w:jc w:val="both"/>
              <w:rPr>
                <w:lang w:val="et-EE"/>
              </w:rPr>
            </w:pPr>
          </w:p>
        </w:tc>
        <w:tc>
          <w:tcPr>
            <w:tcW w:w="5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E4F63" w:rsidRPr="00AE4F63" w:rsidRDefault="00AE4F63" w:rsidP="00AE4F63">
            <w:pPr>
              <w:jc w:val="both"/>
              <w:rPr>
                <w:lang w:val="et-EE"/>
              </w:rPr>
            </w:pP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E4F63" w:rsidRPr="00AE4F63" w:rsidRDefault="00AE4F63" w:rsidP="00AE4F63">
            <w:pPr>
              <w:jc w:val="both"/>
              <w:rPr>
                <w:lang w:val="et-EE"/>
              </w:rPr>
            </w:pPr>
          </w:p>
        </w:tc>
      </w:tr>
    </w:tbl>
    <w:p w:rsidR="00AE4F63" w:rsidRPr="00AE4F63" w:rsidRDefault="00AE4F63" w:rsidP="00AE4F63">
      <w:pPr>
        <w:jc w:val="both"/>
        <w:rPr>
          <w:lang w:val="et-EE"/>
        </w:rPr>
      </w:pPr>
      <w:r w:rsidRPr="00AE4F63">
        <w:rPr>
          <w:lang w:val="et-EE"/>
        </w:rPr>
        <w:t> </w:t>
      </w:r>
    </w:p>
    <w:p w:rsidR="00AE4F63" w:rsidRPr="00496818" w:rsidRDefault="00AE4F63" w:rsidP="00AE4F63">
      <w:pPr>
        <w:jc w:val="both"/>
        <w:rPr>
          <w:lang w:val="et-EE"/>
        </w:rPr>
      </w:pPr>
    </w:p>
    <w:p w:rsidR="00AE4F63" w:rsidRPr="00496818" w:rsidRDefault="00AE4F63" w:rsidP="00AE4F63">
      <w:pPr>
        <w:pStyle w:val="BodyText"/>
        <w:rPr>
          <w:rFonts w:ascii="Times New Roman" w:hAnsi="Times New Roman" w:cs="Times New Roman"/>
          <w:b/>
          <w:bCs/>
          <w:sz w:val="24"/>
          <w:szCs w:val="24"/>
          <w:lang w:val="et-EE"/>
        </w:rPr>
      </w:pPr>
      <w:r w:rsidRPr="00496818">
        <w:rPr>
          <w:rFonts w:ascii="Times New Roman" w:hAnsi="Times New Roman" w:cs="Times New Roman"/>
          <w:b/>
          <w:bCs/>
          <w:sz w:val="24"/>
          <w:szCs w:val="24"/>
          <w:lang w:val="et-EE"/>
        </w:rPr>
        <w:t xml:space="preserve">4. Rakendussätted </w:t>
      </w:r>
    </w:p>
    <w:p w:rsidR="00AE4F63" w:rsidRPr="00496818" w:rsidRDefault="00AE4F63" w:rsidP="00AE4F63">
      <w:pPr>
        <w:pStyle w:val="BodyText"/>
        <w:numPr>
          <w:ilvl w:val="0"/>
          <w:numId w:val="2"/>
        </w:numPr>
        <w:tabs>
          <w:tab w:val="clear" w:pos="928"/>
          <w:tab w:val="num" w:pos="360"/>
        </w:tabs>
        <w:ind w:left="360"/>
        <w:rPr>
          <w:rFonts w:ascii="Times New Roman" w:hAnsi="Times New Roman" w:cs="Times New Roman"/>
          <w:sz w:val="24"/>
          <w:szCs w:val="24"/>
          <w:lang w:val="et-EE"/>
        </w:rPr>
      </w:pPr>
      <w:r w:rsidRPr="00496818">
        <w:rPr>
          <w:rFonts w:ascii="Times New Roman" w:hAnsi="Times New Roman" w:cs="Times New Roman"/>
          <w:sz w:val="24"/>
          <w:szCs w:val="24"/>
          <w:lang w:val="et-EE"/>
        </w:rPr>
        <w:t>Korraldus jõustub seadusega sätestatud korras.</w:t>
      </w:r>
    </w:p>
    <w:p w:rsidR="00AE4F63" w:rsidRPr="00496818" w:rsidRDefault="00AE4F63" w:rsidP="00AE4F63">
      <w:pPr>
        <w:pStyle w:val="BodyText"/>
        <w:numPr>
          <w:ilvl w:val="0"/>
          <w:numId w:val="2"/>
        </w:numPr>
        <w:tabs>
          <w:tab w:val="clear" w:pos="928"/>
          <w:tab w:val="num" w:pos="360"/>
        </w:tabs>
        <w:ind w:left="360"/>
        <w:rPr>
          <w:rFonts w:ascii="Times New Roman" w:hAnsi="Times New Roman" w:cs="Times New Roman"/>
          <w:sz w:val="24"/>
          <w:szCs w:val="24"/>
          <w:lang w:val="et-EE"/>
        </w:rPr>
      </w:pPr>
      <w:r w:rsidRPr="00496818">
        <w:rPr>
          <w:rFonts w:ascii="Times New Roman" w:hAnsi="Times New Roman" w:cs="Times New Roman"/>
          <w:sz w:val="24"/>
          <w:szCs w:val="24"/>
          <w:lang w:val="et-EE"/>
        </w:rPr>
        <w:t>Korraldust võib vaidlustada Tartu Halduskohtu Jõhvi kohtumajas 30 päeva jooksul                     korralduse teatavakstegemise päevast arvates.</w:t>
      </w:r>
    </w:p>
    <w:p w:rsidR="00AE4F63" w:rsidRPr="00496818" w:rsidRDefault="00AE4F63" w:rsidP="00AE4F63">
      <w:pPr>
        <w:pStyle w:val="BodyText"/>
        <w:rPr>
          <w:rFonts w:ascii="Times New Roman" w:hAnsi="Times New Roman" w:cs="Times New Roman"/>
          <w:sz w:val="24"/>
          <w:szCs w:val="24"/>
          <w:lang w:val="et-EE"/>
        </w:rPr>
      </w:pPr>
    </w:p>
    <w:p w:rsidR="00AE4F63" w:rsidRPr="00496818" w:rsidRDefault="00AE4F63" w:rsidP="00AE4F63">
      <w:pPr>
        <w:pStyle w:val="BodyText"/>
        <w:rPr>
          <w:rFonts w:ascii="Times New Roman" w:hAnsi="Times New Roman" w:cs="Times New Roman"/>
          <w:sz w:val="24"/>
          <w:szCs w:val="24"/>
          <w:lang w:val="et-EE"/>
        </w:rPr>
      </w:pPr>
    </w:p>
    <w:p w:rsidR="00AE4F63" w:rsidRPr="00496818" w:rsidRDefault="00AE4F63" w:rsidP="00AE4F63">
      <w:pPr>
        <w:pStyle w:val="BodyText"/>
        <w:rPr>
          <w:rFonts w:ascii="Times New Roman" w:hAnsi="Times New Roman" w:cs="Times New Roman"/>
          <w:sz w:val="24"/>
          <w:szCs w:val="24"/>
          <w:lang w:val="et-EE"/>
        </w:rPr>
      </w:pPr>
    </w:p>
    <w:p w:rsidR="00AE4F63" w:rsidRPr="00496818" w:rsidRDefault="00AE4F63" w:rsidP="00AE4F63">
      <w:pPr>
        <w:pStyle w:val="BodyText"/>
        <w:rPr>
          <w:sz w:val="24"/>
          <w:szCs w:val="24"/>
          <w:lang w:val="et-EE"/>
        </w:rPr>
      </w:pPr>
    </w:p>
    <w:p w:rsidR="00AE4F63" w:rsidRPr="00496818" w:rsidRDefault="00AE4F63" w:rsidP="00AE4F63">
      <w:pPr>
        <w:pStyle w:val="BodyText"/>
        <w:rPr>
          <w:rFonts w:ascii="Times New Roman" w:hAnsi="Times New Roman" w:cs="Times New Roman"/>
          <w:sz w:val="24"/>
          <w:szCs w:val="24"/>
          <w:lang w:val="et-EE"/>
        </w:rPr>
      </w:pPr>
      <w:r>
        <w:rPr>
          <w:rFonts w:ascii="Times New Roman" w:hAnsi="Times New Roman" w:cs="Times New Roman"/>
          <w:sz w:val="24"/>
          <w:szCs w:val="24"/>
          <w:lang w:val="et-EE"/>
        </w:rPr>
        <w:t>Aleksei Jevgrafov</w:t>
      </w:r>
      <w:r w:rsidR="00507228">
        <w:rPr>
          <w:rFonts w:ascii="Times New Roman" w:hAnsi="Times New Roman" w:cs="Times New Roman"/>
          <w:sz w:val="24"/>
          <w:szCs w:val="24"/>
          <w:lang w:val="et-EE"/>
        </w:rPr>
        <w:t xml:space="preserve">                                                                Üllar Kaljuste</w:t>
      </w:r>
    </w:p>
    <w:p w:rsidR="00507228" w:rsidRPr="00507228" w:rsidRDefault="00AE4F63" w:rsidP="00507228">
      <w:pPr>
        <w:rPr>
          <w:lang w:val="et-EE"/>
        </w:rPr>
      </w:pPr>
      <w:r>
        <w:rPr>
          <w:lang w:val="et-EE"/>
        </w:rPr>
        <w:t>L</w:t>
      </w:r>
      <w:r w:rsidR="00507228">
        <w:rPr>
          <w:lang w:val="et-EE"/>
        </w:rPr>
        <w:t xml:space="preserve">innapea                                                                              </w:t>
      </w:r>
      <w:r w:rsidR="00507228" w:rsidRPr="00507228">
        <w:rPr>
          <w:lang w:val="et-EE"/>
        </w:rPr>
        <w:t>Linnasekretär</w:t>
      </w:r>
    </w:p>
    <w:p w:rsidR="00AE4F63" w:rsidRPr="00496818" w:rsidRDefault="00AE4F63" w:rsidP="00AE4F63">
      <w:pPr>
        <w:pStyle w:val="BodyText"/>
        <w:rPr>
          <w:rFonts w:ascii="Times New Roman" w:hAnsi="Times New Roman" w:cs="Times New Roman"/>
          <w:sz w:val="24"/>
          <w:szCs w:val="24"/>
          <w:lang w:val="et-EE"/>
        </w:rPr>
      </w:pPr>
    </w:p>
    <w:p w:rsidR="00AE4F63" w:rsidRPr="00496818" w:rsidRDefault="00AE4F63" w:rsidP="00AE4F63">
      <w:pPr>
        <w:jc w:val="both"/>
        <w:rPr>
          <w:lang w:val="et-EE"/>
        </w:rPr>
      </w:pPr>
      <w:r w:rsidRPr="00496818">
        <w:rPr>
          <w:lang w:val="et-EE"/>
        </w:rPr>
        <w:tab/>
      </w:r>
      <w:r w:rsidRPr="00496818">
        <w:rPr>
          <w:lang w:val="et-EE"/>
        </w:rPr>
        <w:tab/>
      </w:r>
      <w:r w:rsidRPr="00496818">
        <w:rPr>
          <w:lang w:val="et-EE"/>
        </w:rPr>
        <w:tab/>
      </w:r>
      <w:r w:rsidRPr="00496818">
        <w:rPr>
          <w:lang w:val="et-EE"/>
        </w:rPr>
        <w:tab/>
      </w:r>
      <w:r w:rsidRPr="00496818">
        <w:rPr>
          <w:lang w:val="et-EE"/>
        </w:rPr>
        <w:tab/>
      </w:r>
      <w:r w:rsidRPr="00496818">
        <w:rPr>
          <w:lang w:val="et-EE"/>
        </w:rPr>
        <w:tab/>
      </w:r>
      <w:r w:rsidRPr="00496818">
        <w:rPr>
          <w:lang w:val="et-EE"/>
        </w:rPr>
        <w:tab/>
      </w:r>
      <w:r w:rsidRPr="00496818">
        <w:rPr>
          <w:lang w:val="et-EE"/>
        </w:rPr>
        <w:tab/>
      </w:r>
    </w:p>
    <w:p w:rsidR="00303673" w:rsidRPr="00AE4F63" w:rsidRDefault="00303673">
      <w:pPr>
        <w:rPr>
          <w:lang w:val="et-EE"/>
        </w:rPr>
      </w:pPr>
    </w:p>
    <w:sectPr w:rsidR="00303673" w:rsidRPr="00AE4F63" w:rsidSect="00AE4F63">
      <w:pgSz w:w="11906" w:h="16838"/>
      <w:pgMar w:top="899" w:right="1286" w:bottom="5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BA772D"/>
    <w:multiLevelType w:val="hybridMultilevel"/>
    <w:tmpl w:val="916E9EC4"/>
    <w:lvl w:ilvl="0" w:tplc="04A81BAA">
      <w:start w:val="1"/>
      <w:numFmt w:val="decimal"/>
      <w:lvlText w:val="4.%1"/>
      <w:lvlJc w:val="left"/>
      <w:pPr>
        <w:tabs>
          <w:tab w:val="num" w:pos="928"/>
        </w:tabs>
        <w:ind w:left="928"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7ABE1B72"/>
    <w:multiLevelType w:val="hybridMultilevel"/>
    <w:tmpl w:val="61A0A0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F63"/>
    <w:rsid w:val="00303673"/>
    <w:rsid w:val="003670E3"/>
    <w:rsid w:val="004863AA"/>
    <w:rsid w:val="00507228"/>
    <w:rsid w:val="007876B6"/>
    <w:rsid w:val="00AE4F6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654148-75B8-42B0-8D63-6891A0E9F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F6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E4F63"/>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4F63"/>
    <w:rPr>
      <w:rFonts w:ascii="Book Antiqua" w:eastAsia="Times New Roman" w:hAnsi="Book Antiqua" w:cs="Times New Roman"/>
      <w:b/>
      <w:bCs/>
      <w:sz w:val="20"/>
      <w:szCs w:val="20"/>
      <w:lang w:val="ru-RU"/>
    </w:rPr>
  </w:style>
  <w:style w:type="paragraph" w:styleId="BodyText">
    <w:name w:val="Body Text"/>
    <w:basedOn w:val="Normal"/>
    <w:link w:val="BodyTextChar"/>
    <w:rsid w:val="00AE4F63"/>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AE4F63"/>
    <w:rPr>
      <w:rFonts w:ascii="Arial" w:eastAsia="Times New Roman" w:hAnsi="Arial" w:cs="Arial"/>
      <w:lang w:val="ru-RU"/>
    </w:rPr>
  </w:style>
  <w:style w:type="paragraph" w:styleId="BodyText2">
    <w:name w:val="Body Text 2"/>
    <w:basedOn w:val="Normal"/>
    <w:link w:val="BodyText2Char"/>
    <w:rsid w:val="00AE4F63"/>
    <w:pPr>
      <w:jc w:val="both"/>
    </w:pPr>
    <w:rPr>
      <w:rFonts w:ascii="Arial" w:hAnsi="Arial" w:cs="Arial"/>
      <w:sz w:val="28"/>
      <w:lang w:val="ru-RU"/>
    </w:rPr>
  </w:style>
  <w:style w:type="character" w:customStyle="1" w:styleId="BodyText2Char">
    <w:name w:val="Body Text 2 Char"/>
    <w:basedOn w:val="DefaultParagraphFont"/>
    <w:link w:val="BodyText2"/>
    <w:rsid w:val="00AE4F63"/>
    <w:rPr>
      <w:rFonts w:ascii="Arial" w:eastAsia="Times New Roman" w:hAnsi="Arial" w:cs="Arial"/>
      <w:sz w:val="28"/>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69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CDB3C-A291-4538-85B5-D0AD99B60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dc:creator>
  <cp:keywords/>
  <dc:description/>
  <cp:lastModifiedBy>Kristina</cp:lastModifiedBy>
  <cp:revision>2</cp:revision>
  <dcterms:created xsi:type="dcterms:W3CDTF">2020-03-04T09:23:00Z</dcterms:created>
  <dcterms:modified xsi:type="dcterms:W3CDTF">2020-03-04T09:23:00Z</dcterms:modified>
</cp:coreProperties>
</file>