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9F0E15" w:rsidRPr="004047E7" w:rsidTr="00F76556">
        <w:trPr>
          <w:tblCellSpacing w:w="0" w:type="dxa"/>
        </w:trPr>
        <w:tc>
          <w:tcPr>
            <w:tcW w:w="5000" w:type="pct"/>
          </w:tcPr>
          <w:p w:rsidR="009F0E15" w:rsidRPr="004047E7" w:rsidRDefault="009F0E15" w:rsidP="00F76556">
            <w:pPr>
              <w:ind w:left="390"/>
              <w:jc w:val="right"/>
              <w:rPr>
                <w:rFonts w:eastAsia="Times New Roman" w:cs="Times New Roman"/>
                <w:sz w:val="22"/>
              </w:rPr>
            </w:pPr>
            <w:r w:rsidRPr="004047E7">
              <w:rPr>
                <w:rFonts w:eastAsia="Times New Roman" w:cs="Times New Roman"/>
                <w:sz w:val="22"/>
              </w:rPr>
              <w:t xml:space="preserve">                                                                                                                                                                 Eelnõu</w:t>
            </w:r>
          </w:p>
          <w:p w:rsidR="009F0E15" w:rsidRPr="004047E7" w:rsidRDefault="009F0E15" w:rsidP="00F76556">
            <w:pPr>
              <w:spacing w:before="100" w:beforeAutospacing="1" w:after="100" w:afterAutospacing="1"/>
              <w:jc w:val="center"/>
              <w:rPr>
                <w:rFonts w:eastAsia="Times New Roman" w:cs="Times New Roman"/>
                <w:b/>
                <w:bCs/>
                <w:sz w:val="22"/>
              </w:rPr>
            </w:pPr>
            <w:r w:rsidRPr="004047E7">
              <w:rPr>
                <w:rFonts w:eastAsia="Times New Roman" w:cs="Times New Roman"/>
                <w:b/>
                <w:bCs/>
                <w:sz w:val="22"/>
              </w:rPr>
              <w:t>NARVA LINNAVALITSUS</w:t>
            </w:r>
          </w:p>
        </w:tc>
      </w:tr>
    </w:tbl>
    <w:p w:rsidR="009F0E15" w:rsidRPr="004047E7" w:rsidRDefault="009F0E15" w:rsidP="009F0E15">
      <w:pPr>
        <w:spacing w:before="100" w:beforeAutospacing="1" w:after="100" w:afterAutospacing="1"/>
        <w:jc w:val="center"/>
        <w:rPr>
          <w:rFonts w:eastAsia="Times New Roman" w:cs="Times New Roman"/>
          <w:sz w:val="22"/>
        </w:rPr>
      </w:pPr>
      <w:r w:rsidRPr="004047E7">
        <w:rPr>
          <w:rFonts w:eastAsia="Times New Roman" w:cs="Times New Roman"/>
          <w:b/>
          <w:bCs/>
          <w:sz w:val="22"/>
        </w:rPr>
        <w:t>KORRALDUS</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9F0E15" w:rsidRPr="004047E7" w:rsidTr="00F76556">
        <w:trPr>
          <w:tblCellSpacing w:w="0" w:type="dxa"/>
        </w:trPr>
        <w:tc>
          <w:tcPr>
            <w:tcW w:w="1700" w:type="pct"/>
          </w:tcPr>
          <w:p w:rsidR="009F0E15" w:rsidRPr="004047E7" w:rsidRDefault="009F0E15" w:rsidP="00F76556">
            <w:pPr>
              <w:spacing w:before="100" w:beforeAutospacing="1" w:after="100" w:afterAutospacing="1"/>
              <w:jc w:val="both"/>
              <w:outlineLvl w:val="0"/>
              <w:rPr>
                <w:rFonts w:eastAsia="Times New Roman" w:cs="Times New Roman"/>
                <w:kern w:val="36"/>
                <w:sz w:val="22"/>
                <w:lang w:eastAsia="et-EE"/>
              </w:rPr>
            </w:pPr>
            <w:r w:rsidRPr="004047E7">
              <w:rPr>
                <w:rFonts w:eastAsia="Times New Roman" w:cs="Times New Roman"/>
                <w:kern w:val="36"/>
                <w:sz w:val="22"/>
                <w:lang w:eastAsia="et-EE"/>
              </w:rPr>
              <w:t>Narva</w:t>
            </w:r>
          </w:p>
        </w:tc>
        <w:tc>
          <w:tcPr>
            <w:tcW w:w="3300" w:type="pct"/>
          </w:tcPr>
          <w:p w:rsidR="009F0E15" w:rsidRPr="004047E7" w:rsidRDefault="009F0E15" w:rsidP="00F76556">
            <w:pPr>
              <w:jc w:val="both"/>
              <w:rPr>
                <w:rFonts w:eastAsia="Times New Roman" w:cs="Times New Roman"/>
                <w:sz w:val="22"/>
              </w:rPr>
            </w:pPr>
            <w:r w:rsidRPr="004047E7">
              <w:rPr>
                <w:rFonts w:eastAsia="Times New Roman" w:cs="Times New Roman"/>
                <w:sz w:val="22"/>
              </w:rPr>
              <w:t xml:space="preserve">                               </w:t>
            </w:r>
            <w:r>
              <w:rPr>
                <w:rFonts w:eastAsia="Times New Roman" w:cs="Times New Roman"/>
                <w:sz w:val="22"/>
              </w:rPr>
              <w:t xml:space="preserve">                                          </w:t>
            </w:r>
            <w:r w:rsidRPr="004047E7">
              <w:rPr>
                <w:rFonts w:eastAsia="Times New Roman" w:cs="Times New Roman"/>
                <w:sz w:val="22"/>
              </w:rPr>
              <w:t xml:space="preserve">    ……………..2020 nr </w:t>
            </w:r>
          </w:p>
        </w:tc>
      </w:tr>
      <w:tr w:rsidR="009F0E15" w:rsidRPr="004047E7" w:rsidTr="00F76556">
        <w:trPr>
          <w:tblCellSpacing w:w="0" w:type="dxa"/>
        </w:trPr>
        <w:tc>
          <w:tcPr>
            <w:tcW w:w="1700" w:type="pct"/>
          </w:tcPr>
          <w:p w:rsidR="009F0E15" w:rsidRPr="004047E7" w:rsidRDefault="009F0E15" w:rsidP="00F76556">
            <w:pPr>
              <w:spacing w:before="100" w:beforeAutospacing="1" w:after="100" w:afterAutospacing="1"/>
              <w:jc w:val="both"/>
              <w:outlineLvl w:val="0"/>
              <w:rPr>
                <w:rFonts w:eastAsia="Times New Roman" w:cs="Times New Roman"/>
                <w:b/>
                <w:bCs/>
                <w:kern w:val="36"/>
                <w:sz w:val="22"/>
                <w:lang w:eastAsia="et-EE"/>
              </w:rPr>
            </w:pPr>
          </w:p>
        </w:tc>
        <w:tc>
          <w:tcPr>
            <w:tcW w:w="3300" w:type="pct"/>
          </w:tcPr>
          <w:p w:rsidR="009F0E15" w:rsidRPr="004047E7" w:rsidRDefault="009F0E15" w:rsidP="00F76556">
            <w:pPr>
              <w:jc w:val="both"/>
              <w:rPr>
                <w:rFonts w:eastAsia="Times New Roman" w:cs="Times New Roman"/>
                <w:sz w:val="22"/>
              </w:rPr>
            </w:pPr>
          </w:p>
        </w:tc>
      </w:tr>
    </w:tbl>
    <w:p w:rsidR="002B15E6" w:rsidRPr="002B15E6" w:rsidRDefault="002B15E6" w:rsidP="002B15E6">
      <w:pPr>
        <w:jc w:val="both"/>
        <w:rPr>
          <w:rFonts w:eastAsia="Times New Roman" w:cs="Times New Roman"/>
          <w:b/>
          <w:bCs/>
          <w:sz w:val="22"/>
        </w:rPr>
      </w:pPr>
      <w:r w:rsidRPr="002B15E6">
        <w:rPr>
          <w:rFonts w:eastAsia="Times New Roman" w:cs="Times New Roman"/>
          <w:b/>
          <w:bCs/>
          <w:sz w:val="22"/>
        </w:rPr>
        <w:t>Kasutusloa andmine ( Paul Kerese tn 38c, Paul Kerese tn 38c)</w:t>
      </w:r>
    </w:p>
    <w:p w:rsidR="002B15E6" w:rsidRPr="002B15E6" w:rsidRDefault="002B15E6" w:rsidP="002B15E6">
      <w:pPr>
        <w:jc w:val="both"/>
        <w:rPr>
          <w:rFonts w:eastAsia="Times New Roman" w:cs="Times New Roman"/>
          <w:b/>
          <w:bCs/>
          <w:sz w:val="22"/>
        </w:rPr>
      </w:pPr>
    </w:p>
    <w:p w:rsidR="002B15E6" w:rsidRPr="002B15E6" w:rsidRDefault="002B15E6" w:rsidP="002B15E6">
      <w:pPr>
        <w:jc w:val="both"/>
        <w:rPr>
          <w:rFonts w:eastAsia="Times New Roman" w:cs="Times New Roman"/>
          <w:b/>
          <w:bCs/>
          <w:sz w:val="22"/>
        </w:rPr>
      </w:pPr>
      <w:r w:rsidRPr="002B15E6">
        <w:rPr>
          <w:rFonts w:eastAsia="Times New Roman" w:cs="Times New Roman"/>
          <w:b/>
          <w:bCs/>
          <w:sz w:val="22"/>
        </w:rPr>
        <w:t xml:space="preserve"> </w:t>
      </w:r>
    </w:p>
    <w:p w:rsidR="002B15E6" w:rsidRPr="002B15E6" w:rsidRDefault="002B15E6" w:rsidP="002B15E6">
      <w:pPr>
        <w:jc w:val="both"/>
        <w:rPr>
          <w:rFonts w:eastAsia="Times New Roman" w:cs="Times New Roman"/>
          <w:b/>
          <w:bCs/>
          <w:szCs w:val="24"/>
        </w:rPr>
      </w:pPr>
      <w:r w:rsidRPr="002B15E6">
        <w:rPr>
          <w:rFonts w:eastAsia="Times New Roman" w:cs="Times New Roman"/>
          <w:b/>
          <w:bCs/>
          <w:szCs w:val="24"/>
        </w:rPr>
        <w:t>1. ASJAOLUD JA MENETLUSE KÄIK</w:t>
      </w: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 xml:space="preserve">28.02.2020 ehitisregistri keskkonda laekus läbivaatamiseks Paul Kerese tn 38c, Paul Kerese tn 38c hoonetesse, ehitisregistri kood 118006718 ja 118006709, paigaldatud tulekahjusignalisatsiooni süsteemidele kasutusloa taotlus nr 2011371/04967. Taotlusele on lisatud ehitusprojekt, </w:t>
      </w:r>
      <w:proofErr w:type="spellStart"/>
      <w:r w:rsidRPr="002B15E6">
        <w:rPr>
          <w:rFonts w:eastAsia="Times New Roman" w:cs="Times New Roman"/>
          <w:bCs/>
          <w:szCs w:val="24"/>
        </w:rPr>
        <w:t>projekteerija</w:t>
      </w:r>
      <w:proofErr w:type="spellEnd"/>
      <w:r w:rsidRPr="002B15E6">
        <w:rPr>
          <w:rFonts w:eastAsia="Times New Roman" w:cs="Times New Roman"/>
          <w:bCs/>
          <w:szCs w:val="24"/>
        </w:rPr>
        <w:t xml:space="preserve"> OÜ </w:t>
      </w:r>
      <w:proofErr w:type="spellStart"/>
      <w:r w:rsidRPr="002B15E6">
        <w:rPr>
          <w:rFonts w:eastAsia="Times New Roman" w:cs="Times New Roman"/>
          <w:bCs/>
          <w:szCs w:val="24"/>
        </w:rPr>
        <w:t>Rarest</w:t>
      </w:r>
      <w:proofErr w:type="spellEnd"/>
      <w:r w:rsidRPr="002B15E6">
        <w:rPr>
          <w:rFonts w:eastAsia="Times New Roman" w:cs="Times New Roman"/>
          <w:bCs/>
          <w:szCs w:val="24"/>
        </w:rPr>
        <w:t xml:space="preserve"> </w:t>
      </w:r>
      <w:proofErr w:type="spellStart"/>
      <w:r w:rsidRPr="002B15E6">
        <w:rPr>
          <w:rFonts w:eastAsia="Times New Roman" w:cs="Times New Roman"/>
          <w:bCs/>
          <w:szCs w:val="24"/>
        </w:rPr>
        <w:t>Security</w:t>
      </w:r>
      <w:proofErr w:type="spellEnd"/>
      <w:r w:rsidRPr="002B15E6">
        <w:rPr>
          <w:rFonts w:eastAsia="Times New Roman" w:cs="Times New Roman"/>
          <w:bCs/>
          <w:szCs w:val="24"/>
        </w:rPr>
        <w:t>, töö nr 0619EN,  ning ehitusdokumentatsioon.</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28.02.2020  ehitisregistri  keskkonnas, koduleht www.ehr.ee, on genereeritud kasutusloa eelnõu nr  2012371/04133, menetluse nr 206426 ning eelnõu suunatud Päästeametile ning järelevalve osakonnale kooskõlastamiseks.</w:t>
      </w:r>
    </w:p>
    <w:p w:rsid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Ehitusseadustiku § 130 lõike 2 punkti 2 kohase kontrolli kohta on 04.03.2020  koostatud akt, milles ehitise ülevaatuseks kaasatud isikud avaldavad oma arvamust ehitiste kohta kasutusloa andmiseks.</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Kasutusloa menetlus toimus ehitisregistri elektroonilises keskkonnas. Ehitusdokumentatsioonis  on avastatud puuduseid ning ehitisregistri elektroonilise keskkonna kaudu kasutusloa taotlus on tagastatud puuduste kõrvaldamiseks.</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 xml:space="preserve">05.03.2020  hoone omaniku esindaja  </w:t>
      </w:r>
      <w:proofErr w:type="spellStart"/>
      <w:r w:rsidRPr="002B15E6">
        <w:rPr>
          <w:rFonts w:eastAsia="Times New Roman" w:cs="Times New Roman"/>
          <w:bCs/>
          <w:szCs w:val="24"/>
        </w:rPr>
        <w:t>taasesitas</w:t>
      </w:r>
      <w:proofErr w:type="spellEnd"/>
      <w:r w:rsidRPr="002B15E6">
        <w:rPr>
          <w:rFonts w:eastAsia="Times New Roman" w:cs="Times New Roman"/>
          <w:bCs/>
          <w:szCs w:val="24"/>
        </w:rPr>
        <w:t xml:space="preserve"> järelevalve osakonnale ehitiste nõuetele vastavuse kontrollimise akti. Kõik kaasatud isikud - ehitusettevõtja, omanikujärelevalve vastutavad spetsialistid ning omaniku esindaja hindasid Paul Kerese tn 38c, Paul Kerese tn 38c hoonetesse paigaldatud tulekahjusignalisatsioonisüsteemid nõuetele vastavaks ning ehitise nõuetele vastavuse kontrollimise aktil kinnitasid oma allkirjadega, et ehitusseadustikus § 55 loetletud põhjused kasutuslubade väljastamisest keeldumiseks puuduvad.</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19.03.2020 ehitisregistri elektroonilisse keskkonda kõrvaldatud puudustega kasutusloa taotlus nr   2011371/04967-2 laekus edaspidiseks menetlemiseks. On genereeritud uus kasutusloa eelnõu nr   2012371/04133-2.</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27.03.2020 ehitisregistri elektroonilises keskkonnas kõik kaasatud isikud  kooskõlastasid kasutusloa taotluse kasutusloa väljastamiseks.</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Cs/>
          <w:szCs w:val="24"/>
        </w:rPr>
        <w:t>Seega, ehitusseadustiku § 55 kohaselt Paul Kerese tn 38c, Paul Kerese tn 38c hoonetesse           paigaldatud tulekahjusignalisatsioonisüsteemidele kasutusloa andmisest keeldumise põhjused puuduvad ning võib anda kasutusloa.</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Cs/>
          <w:szCs w:val="24"/>
        </w:rPr>
      </w:pPr>
      <w:r>
        <w:rPr>
          <w:rFonts w:eastAsia="Times New Roman" w:cs="Times New Roman"/>
          <w:bCs/>
          <w:szCs w:val="24"/>
        </w:rPr>
        <w:t xml:space="preserve"> </w:t>
      </w:r>
      <w:r w:rsidRPr="002B15E6">
        <w:rPr>
          <w:rFonts w:eastAsia="Times New Roman" w:cs="Times New Roman"/>
          <w:b/>
          <w:bCs/>
          <w:szCs w:val="24"/>
        </w:rPr>
        <w:t>2.   ÕIGUSLIKUD ALUSED</w:t>
      </w: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2.1.    Ehitusseadustiku § 51 lõike 1 kohaselt kasutusloa annab kohaliku omavalitsuse üksus, kui seadusega ei ole sätestatud teisiti.</w:t>
      </w: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 xml:space="preserve">2.2.      Narva Linnavalitsuse Arhitektuuri- ja Linnaplaneerimise Ameti põhimääruse § 9 punkti 2   </w:t>
      </w: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 xml:space="preserve"> kohaselt järelevalve osakonna põhiülesandeks on ehi</w:t>
      </w:r>
      <w:r>
        <w:rPr>
          <w:rFonts w:eastAsia="Times New Roman" w:cs="Times New Roman"/>
          <w:bCs/>
          <w:szCs w:val="24"/>
        </w:rPr>
        <w:t xml:space="preserve">tus- ja kasutuslubade </w:t>
      </w:r>
      <w:proofErr w:type="spellStart"/>
      <w:r>
        <w:rPr>
          <w:rFonts w:eastAsia="Times New Roman" w:cs="Times New Roman"/>
          <w:bCs/>
          <w:szCs w:val="24"/>
        </w:rPr>
        <w:t>taotluste</w:t>
      </w:r>
      <w:r w:rsidRPr="002B15E6">
        <w:rPr>
          <w:rFonts w:eastAsia="Times New Roman" w:cs="Times New Roman"/>
          <w:bCs/>
          <w:szCs w:val="24"/>
        </w:rPr>
        <w:t>menetlemine</w:t>
      </w:r>
      <w:proofErr w:type="spellEnd"/>
      <w:r w:rsidRPr="002B15E6">
        <w:rPr>
          <w:rFonts w:eastAsia="Times New Roman" w:cs="Times New Roman"/>
          <w:bCs/>
          <w:szCs w:val="24"/>
        </w:rPr>
        <w:t xml:space="preserve"> ning linnavalitsuse vastavasisuliste korraldu</w:t>
      </w:r>
      <w:r>
        <w:rPr>
          <w:rFonts w:eastAsia="Times New Roman" w:cs="Times New Roman"/>
          <w:bCs/>
          <w:szCs w:val="24"/>
        </w:rPr>
        <w:t>ste ettevalmistamine, mille</w:t>
      </w:r>
      <w:r w:rsidRPr="002B15E6">
        <w:rPr>
          <w:rFonts w:eastAsia="Times New Roman" w:cs="Times New Roman"/>
          <w:bCs/>
          <w:szCs w:val="24"/>
        </w:rPr>
        <w:t xml:space="preserve"> alusel toimub ehitusloa või kasutusloa andmine, muutm</w:t>
      </w:r>
      <w:r>
        <w:rPr>
          <w:rFonts w:eastAsia="Times New Roman" w:cs="Times New Roman"/>
          <w:bCs/>
          <w:szCs w:val="24"/>
        </w:rPr>
        <w:t xml:space="preserve">ine, kehtetuks tunnistamine või </w:t>
      </w:r>
      <w:r w:rsidRPr="002B15E6">
        <w:rPr>
          <w:rFonts w:eastAsia="Times New Roman" w:cs="Times New Roman"/>
          <w:bCs/>
          <w:szCs w:val="24"/>
        </w:rPr>
        <w:t>andmisest keeldumine.</w:t>
      </w:r>
    </w:p>
    <w:p w:rsidR="002B15E6" w:rsidRPr="002B15E6" w:rsidRDefault="002B15E6" w:rsidP="002B15E6">
      <w:pPr>
        <w:jc w:val="both"/>
        <w:rPr>
          <w:rFonts w:eastAsia="Times New Roman" w:cs="Times New Roman"/>
          <w:bCs/>
          <w:szCs w:val="24"/>
        </w:rPr>
      </w:pPr>
    </w:p>
    <w:p w:rsidR="002B15E6" w:rsidRPr="002B15E6" w:rsidRDefault="002B15E6" w:rsidP="002B15E6">
      <w:pPr>
        <w:jc w:val="both"/>
        <w:rPr>
          <w:rFonts w:eastAsia="Times New Roman" w:cs="Times New Roman"/>
          <w:b/>
          <w:bCs/>
          <w:szCs w:val="24"/>
        </w:rPr>
      </w:pPr>
      <w:r w:rsidRPr="002B15E6">
        <w:rPr>
          <w:rFonts w:eastAsia="Times New Roman" w:cs="Times New Roman"/>
          <w:b/>
          <w:bCs/>
          <w:szCs w:val="24"/>
        </w:rPr>
        <w:lastRenderedPageBreak/>
        <w:t xml:space="preserve"> </w:t>
      </w:r>
      <w:r w:rsidRPr="002B15E6">
        <w:rPr>
          <w:rFonts w:eastAsia="Times New Roman" w:cs="Times New Roman"/>
          <w:b/>
          <w:bCs/>
          <w:szCs w:val="24"/>
        </w:rPr>
        <w:t>3. OTSUS</w:t>
      </w:r>
    </w:p>
    <w:p w:rsidR="002B15E6" w:rsidRPr="002B15E6" w:rsidRDefault="002B15E6" w:rsidP="002B15E6">
      <w:pPr>
        <w:jc w:val="both"/>
        <w:rPr>
          <w:rFonts w:eastAsia="Times New Roman" w:cs="Times New Roman"/>
          <w:bCs/>
          <w:szCs w:val="24"/>
        </w:rPr>
      </w:pPr>
      <w:r w:rsidRPr="002B15E6">
        <w:rPr>
          <w:rFonts w:eastAsia="Times New Roman" w:cs="Times New Roman"/>
          <w:bCs/>
          <w:szCs w:val="24"/>
        </w:rPr>
        <w:t>Väljastada Paul Kerese tn 38c, Paul Kerese tn 38c hoonetesse paigaldatud tulekahjusignalisatsioonisüsteemidele kasutusluba.</w:t>
      </w:r>
    </w:p>
    <w:p w:rsidR="002B15E6" w:rsidRPr="002B15E6" w:rsidRDefault="002B15E6" w:rsidP="002B15E6">
      <w:pPr>
        <w:jc w:val="both"/>
        <w:rPr>
          <w:rFonts w:eastAsia="Times New Roman" w:cs="Times New Roman"/>
          <w:bCs/>
          <w:szCs w:val="24"/>
        </w:rPr>
      </w:pPr>
    </w:p>
    <w:p w:rsidR="009F0E15" w:rsidRPr="002B15E6" w:rsidRDefault="009F0E15" w:rsidP="002B15E6">
      <w:pPr>
        <w:jc w:val="both"/>
        <w:rPr>
          <w:rFonts w:eastAsia="Times New Roman" w:cs="Times New Roman"/>
          <w:b/>
          <w:szCs w:val="24"/>
        </w:rPr>
      </w:pPr>
      <w:r w:rsidRPr="002B15E6">
        <w:rPr>
          <w:rFonts w:eastAsia="Times New Roman" w:cs="Times New Roman"/>
          <w:b/>
          <w:szCs w:val="24"/>
        </w:rPr>
        <w:t>4. RAKENDUSSÄTTED</w:t>
      </w:r>
    </w:p>
    <w:p w:rsidR="009F0E15" w:rsidRPr="002B15E6" w:rsidRDefault="009F0E15" w:rsidP="002B15E6">
      <w:pPr>
        <w:numPr>
          <w:ilvl w:val="1"/>
          <w:numId w:val="1"/>
        </w:numPr>
        <w:tabs>
          <w:tab w:val="clear" w:pos="360"/>
        </w:tabs>
        <w:ind w:left="540" w:hanging="540"/>
        <w:jc w:val="both"/>
        <w:rPr>
          <w:rFonts w:eastAsia="Times New Roman" w:cs="Times New Roman"/>
          <w:szCs w:val="24"/>
        </w:rPr>
      </w:pPr>
      <w:r w:rsidRPr="002B15E6">
        <w:rPr>
          <w:rFonts w:eastAsia="Times New Roman" w:cs="Times New Roman"/>
          <w:szCs w:val="24"/>
        </w:rPr>
        <w:t xml:space="preserve">Korraldus jõustub seadusega sätestatud korras. </w:t>
      </w:r>
    </w:p>
    <w:p w:rsidR="009F0E15" w:rsidRPr="002B15E6" w:rsidRDefault="009F0E15" w:rsidP="002B15E6">
      <w:pPr>
        <w:ind w:left="454" w:hanging="454"/>
        <w:jc w:val="both"/>
        <w:rPr>
          <w:rFonts w:eastAsia="Times New Roman" w:cs="Times New Roman"/>
          <w:szCs w:val="24"/>
        </w:rPr>
      </w:pPr>
      <w:r w:rsidRPr="002B15E6">
        <w:rPr>
          <w:rFonts w:eastAsia="Times New Roman" w:cs="Times New Roman"/>
          <w:szCs w:val="24"/>
        </w:rPr>
        <w:t xml:space="preserve">4.2. Käesoleva korralduse peale võib esitada Narva Linnavalitsusele vaide haldusmenetluse seaduses sätestatud korras 30 päeva jooksul arvates korraldusest teadasaamise päevast või esitada kaebuse Tartu </w:t>
      </w:r>
      <w:r w:rsidRPr="002B15E6">
        <w:rPr>
          <w:rFonts w:eastAsia="MS Mincho" w:cs="Times New Roman"/>
          <w:szCs w:val="24"/>
          <w:lang w:eastAsia="ja-JP"/>
        </w:rPr>
        <w:t>Halduskohtu</w:t>
      </w:r>
      <w:r w:rsidRPr="002B15E6">
        <w:rPr>
          <w:rFonts w:eastAsia="Times New Roman" w:cs="Times New Roman"/>
          <w:szCs w:val="24"/>
        </w:rPr>
        <w:t xml:space="preserve"> Jõhvi kohtumajale halduskohtumenetluse seadustikus sätestatud korras 30 päeva jooksul arvates korralduse teatavakstegemisest.  </w:t>
      </w: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r w:rsidRPr="002B15E6">
        <w:rPr>
          <w:rFonts w:eastAsia="Times New Roman" w:cs="Times New Roman"/>
          <w:szCs w:val="24"/>
        </w:rPr>
        <w:tab/>
      </w: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3472A1" w:rsidRPr="002B15E6" w:rsidRDefault="003472A1" w:rsidP="002B15E6">
      <w:pPr>
        <w:jc w:val="both"/>
        <w:rPr>
          <w:rFonts w:eastAsia="Times New Roman" w:cs="Times New Roman"/>
          <w:szCs w:val="24"/>
        </w:rPr>
      </w:pPr>
      <w:r w:rsidRPr="002B15E6">
        <w:rPr>
          <w:rFonts w:eastAsia="Times New Roman" w:cs="Times New Roman"/>
          <w:szCs w:val="24"/>
        </w:rPr>
        <w:tab/>
      </w:r>
    </w:p>
    <w:p w:rsidR="009F0E15" w:rsidRPr="002B15E6" w:rsidRDefault="009F0E15" w:rsidP="002B15E6">
      <w:pPr>
        <w:jc w:val="both"/>
        <w:rPr>
          <w:rFonts w:eastAsia="Times New Roman" w:cs="Times New Roman"/>
          <w:szCs w:val="24"/>
        </w:rPr>
      </w:pPr>
    </w:p>
    <w:tbl>
      <w:tblPr>
        <w:tblW w:w="9480" w:type="dxa"/>
        <w:tblCellMar>
          <w:left w:w="0" w:type="dxa"/>
          <w:right w:w="0" w:type="dxa"/>
        </w:tblCellMar>
        <w:tblLook w:val="04A0" w:firstRow="1" w:lastRow="0" w:firstColumn="1" w:lastColumn="0" w:noHBand="0" w:noVBand="1"/>
      </w:tblPr>
      <w:tblGrid>
        <w:gridCol w:w="9480"/>
      </w:tblGrid>
      <w:tr w:rsidR="009F0E15" w:rsidRPr="002B15E6" w:rsidTr="00F76556">
        <w:tc>
          <w:tcPr>
            <w:tcW w:w="0" w:type="auto"/>
            <w:tcBorders>
              <w:top w:val="nil"/>
              <w:left w:val="nil"/>
              <w:bottom w:val="nil"/>
              <w:right w:val="nil"/>
            </w:tcBorders>
          </w:tcPr>
          <w:p w:rsidR="009F0E15" w:rsidRPr="002B15E6" w:rsidRDefault="009F0E15" w:rsidP="002B15E6">
            <w:pPr>
              <w:spacing w:line="360" w:lineRule="atLeast"/>
              <w:jc w:val="both"/>
              <w:rPr>
                <w:rFonts w:eastAsia="Times New Roman" w:cs="Times New Roman"/>
                <w:color w:val="555555"/>
                <w:szCs w:val="24"/>
              </w:rPr>
            </w:pPr>
          </w:p>
        </w:tc>
      </w:tr>
      <w:tr w:rsidR="009F0E15" w:rsidRPr="002B15E6" w:rsidTr="00F76556">
        <w:tc>
          <w:tcPr>
            <w:tcW w:w="0" w:type="auto"/>
            <w:tcBorders>
              <w:top w:val="nil"/>
              <w:left w:val="nil"/>
              <w:bottom w:val="nil"/>
              <w:right w:val="nil"/>
            </w:tcBorders>
            <w:shd w:val="clear" w:color="auto" w:fill="auto"/>
          </w:tcPr>
          <w:p w:rsidR="009F0E15" w:rsidRPr="002B15E6" w:rsidRDefault="009F0E15" w:rsidP="002B15E6">
            <w:pPr>
              <w:spacing w:line="360" w:lineRule="atLeast"/>
              <w:jc w:val="both"/>
              <w:rPr>
                <w:rFonts w:eastAsia="Times New Roman" w:cs="Times New Roman"/>
                <w:color w:val="555555"/>
                <w:szCs w:val="24"/>
              </w:rPr>
            </w:pPr>
          </w:p>
        </w:tc>
      </w:tr>
    </w:tbl>
    <w:p w:rsidR="009F0E15" w:rsidRPr="002B15E6" w:rsidRDefault="009F0E15" w:rsidP="002B15E6">
      <w:pPr>
        <w:jc w:val="both"/>
        <w:rPr>
          <w:rFonts w:eastAsia="Times New Roman" w:cs="Times New Roman"/>
          <w:szCs w:val="24"/>
        </w:rPr>
      </w:pPr>
      <w:r w:rsidRPr="002B15E6">
        <w:rPr>
          <w:rFonts w:eastAsia="Times New Roman" w:cs="Times New Roman"/>
          <w:szCs w:val="24"/>
        </w:rPr>
        <w:t xml:space="preserve">Aleksei </w:t>
      </w:r>
      <w:proofErr w:type="spellStart"/>
      <w:r w:rsidRPr="002B15E6">
        <w:rPr>
          <w:rFonts w:eastAsia="Times New Roman" w:cs="Times New Roman"/>
          <w:szCs w:val="24"/>
        </w:rPr>
        <w:t>Jevgrafov</w:t>
      </w:r>
      <w:proofErr w:type="spellEnd"/>
      <w:r w:rsidRPr="002B15E6">
        <w:rPr>
          <w:rFonts w:eastAsia="Times New Roman" w:cs="Times New Roman"/>
          <w:szCs w:val="24"/>
        </w:rPr>
        <w:tab/>
        <w:t xml:space="preserve">                                               </w:t>
      </w:r>
      <w:r w:rsidR="002B15E6">
        <w:rPr>
          <w:rFonts w:eastAsia="Times New Roman" w:cs="Times New Roman"/>
          <w:szCs w:val="24"/>
        </w:rPr>
        <w:t xml:space="preserve">   </w:t>
      </w:r>
      <w:bookmarkStart w:id="0" w:name="_GoBack"/>
      <w:bookmarkEnd w:id="0"/>
      <w:r w:rsidRPr="002B15E6">
        <w:rPr>
          <w:rFonts w:eastAsia="Times New Roman" w:cs="Times New Roman"/>
          <w:szCs w:val="24"/>
        </w:rPr>
        <w:t xml:space="preserve">     Üllar Kaljuste</w:t>
      </w:r>
    </w:p>
    <w:p w:rsidR="009F0E15" w:rsidRPr="002B15E6" w:rsidRDefault="009F0E15" w:rsidP="002B15E6">
      <w:pPr>
        <w:jc w:val="both"/>
        <w:rPr>
          <w:rFonts w:eastAsia="Times New Roman" w:cs="Times New Roman"/>
          <w:szCs w:val="24"/>
        </w:rPr>
      </w:pPr>
      <w:r w:rsidRPr="002B15E6">
        <w:rPr>
          <w:rFonts w:eastAsia="Times New Roman" w:cs="Times New Roman"/>
          <w:szCs w:val="24"/>
        </w:rPr>
        <w:t xml:space="preserve">Linnapea                                                                            linnasekretär                                                                                                         </w:t>
      </w: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2B15E6" w:rsidRDefault="009F0E15" w:rsidP="002B15E6">
      <w:pPr>
        <w:jc w:val="both"/>
        <w:rPr>
          <w:rFonts w:eastAsia="Times New Roman" w:cs="Times New Roman"/>
          <w:szCs w:val="24"/>
        </w:rPr>
      </w:pPr>
    </w:p>
    <w:p w:rsidR="009F0E15" w:rsidRPr="004047E7" w:rsidRDefault="009F0E15" w:rsidP="009F0E15">
      <w:pPr>
        <w:jc w:val="both"/>
        <w:rPr>
          <w:rFonts w:eastAsia="Times New Roman" w:cs="Times New Roman"/>
          <w:sz w:val="22"/>
        </w:rPr>
      </w:pPr>
    </w:p>
    <w:p w:rsidR="009F0E15" w:rsidRPr="0063447E" w:rsidRDefault="009F0E15" w:rsidP="009F0E15">
      <w:pPr>
        <w:jc w:val="both"/>
        <w:rPr>
          <w:rFonts w:eastAsia="Times New Roman" w:cs="Times New Roman"/>
          <w:sz w:val="22"/>
        </w:rPr>
      </w:pPr>
    </w:p>
    <w:p w:rsidR="009F0E15" w:rsidRPr="0063447E" w:rsidRDefault="009F0E15" w:rsidP="009F0E15">
      <w:pPr>
        <w:jc w:val="both"/>
        <w:rPr>
          <w:rFonts w:eastAsia="Times New Roman" w:cs="Times New Roman"/>
          <w:sz w:val="22"/>
        </w:rPr>
      </w:pPr>
    </w:p>
    <w:p w:rsidR="009F0E15" w:rsidRPr="004047E7" w:rsidRDefault="009F0E15" w:rsidP="009F0E15">
      <w:pPr>
        <w:jc w:val="both"/>
        <w:rPr>
          <w:rFonts w:eastAsia="Times New Roman" w:cs="Times New Roman"/>
          <w:sz w:val="22"/>
        </w:rPr>
      </w:pPr>
    </w:p>
    <w:p w:rsidR="009F0E15" w:rsidRPr="004047E7" w:rsidRDefault="009F0E15" w:rsidP="009F0E15">
      <w:pPr>
        <w:jc w:val="both"/>
        <w:rPr>
          <w:rFonts w:eastAsia="Times New Roman" w:cs="Times New Roman"/>
          <w:sz w:val="22"/>
        </w:rPr>
      </w:pPr>
    </w:p>
    <w:p w:rsidR="009F0E15" w:rsidRPr="004047E7" w:rsidRDefault="009F0E15" w:rsidP="009F0E15">
      <w:pPr>
        <w:jc w:val="both"/>
        <w:rPr>
          <w:rFonts w:eastAsia="Times New Roman" w:cs="Times New Roman"/>
          <w:sz w:val="22"/>
        </w:rPr>
      </w:pPr>
    </w:p>
    <w:p w:rsidR="009F0E15" w:rsidRPr="004047E7" w:rsidRDefault="009F0E15" w:rsidP="009F0E15">
      <w:pPr>
        <w:jc w:val="both"/>
        <w:rPr>
          <w:rFonts w:cs="Times New Roman"/>
          <w:sz w:val="22"/>
        </w:rPr>
      </w:pPr>
    </w:p>
    <w:p w:rsidR="009F0E15" w:rsidRPr="004047E7" w:rsidRDefault="009F0E15" w:rsidP="009F0E15">
      <w:pPr>
        <w:jc w:val="both"/>
        <w:rPr>
          <w:rFonts w:cs="Times New Roman"/>
          <w:sz w:val="22"/>
        </w:rPr>
      </w:pPr>
    </w:p>
    <w:p w:rsidR="009F0E15" w:rsidRPr="004047E7" w:rsidRDefault="009F0E15" w:rsidP="009F0E15">
      <w:pPr>
        <w:jc w:val="both"/>
        <w:rPr>
          <w:rFonts w:cs="Times New Roman"/>
          <w:sz w:val="22"/>
        </w:rPr>
      </w:pPr>
    </w:p>
    <w:p w:rsidR="009F0E15" w:rsidRDefault="009F0E15" w:rsidP="009F0E15"/>
    <w:p w:rsidR="00246530" w:rsidRPr="009F0E15" w:rsidRDefault="00246530" w:rsidP="009F0E15"/>
    <w:sectPr w:rsidR="00246530" w:rsidRPr="009F0E15"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5E5"/>
    <w:rsid w:val="00076D2A"/>
    <w:rsid w:val="00147EC8"/>
    <w:rsid w:val="001A15E5"/>
    <w:rsid w:val="001B15D5"/>
    <w:rsid w:val="00246530"/>
    <w:rsid w:val="002B15E6"/>
    <w:rsid w:val="003472A1"/>
    <w:rsid w:val="00511696"/>
    <w:rsid w:val="009F0E15"/>
    <w:rsid w:val="00B5788C"/>
    <w:rsid w:val="00B973D5"/>
    <w:rsid w:val="00D92AE6"/>
    <w:rsid w:val="00DA4EE5"/>
    <w:rsid w:val="00F859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E73EC-B4DA-44EF-9240-0DBFF5E5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E15"/>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2</Pages>
  <Words>574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cp:lastModifiedBy>
  <cp:revision>3</cp:revision>
  <dcterms:created xsi:type="dcterms:W3CDTF">2020-03-30T05:34:00Z</dcterms:created>
  <dcterms:modified xsi:type="dcterms:W3CDTF">2020-03-30T11:39:00Z</dcterms:modified>
</cp:coreProperties>
</file>