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319" w:rsidRPr="00E0241D" w:rsidRDefault="0095557B">
      <w:pPr>
        <w:pStyle w:val="Standard"/>
        <w:jc w:val="center"/>
        <w:rPr>
          <w:sz w:val="24"/>
          <w:szCs w:val="24"/>
        </w:rPr>
      </w:pP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t>eelnõu</w:t>
      </w:r>
    </w:p>
    <w:p w:rsidR="00212319" w:rsidRPr="00E0241D" w:rsidRDefault="00212319">
      <w:pPr>
        <w:pStyle w:val="Standard"/>
        <w:rPr>
          <w:sz w:val="24"/>
          <w:szCs w:val="24"/>
          <w:lang w:val="et-EE"/>
        </w:rPr>
      </w:pPr>
    </w:p>
    <w:p w:rsidR="00212319" w:rsidRPr="00E0241D" w:rsidRDefault="0095557B">
      <w:pPr>
        <w:pStyle w:val="Standard"/>
        <w:jc w:val="center"/>
        <w:rPr>
          <w:sz w:val="24"/>
          <w:szCs w:val="24"/>
        </w:rPr>
      </w:pPr>
      <w:r w:rsidRPr="00E0241D">
        <w:rPr>
          <w:sz w:val="24"/>
          <w:szCs w:val="24"/>
          <w:lang w:val="et-EE"/>
        </w:rPr>
        <w:t>NARVA LINNAVALITSUS</w:t>
      </w:r>
    </w:p>
    <w:p w:rsidR="00212319" w:rsidRPr="00E0241D" w:rsidRDefault="00212319">
      <w:pPr>
        <w:pStyle w:val="Standard"/>
        <w:rPr>
          <w:sz w:val="24"/>
          <w:szCs w:val="24"/>
          <w:lang w:val="et-EE"/>
        </w:rPr>
      </w:pPr>
    </w:p>
    <w:p w:rsidR="00212319" w:rsidRPr="00E0241D" w:rsidRDefault="0095557B">
      <w:pPr>
        <w:pStyle w:val="Standard"/>
        <w:jc w:val="center"/>
        <w:rPr>
          <w:sz w:val="24"/>
          <w:szCs w:val="24"/>
        </w:rPr>
      </w:pPr>
      <w:r w:rsidRPr="00E0241D">
        <w:rPr>
          <w:sz w:val="24"/>
          <w:szCs w:val="24"/>
          <w:lang w:val="et-EE"/>
        </w:rPr>
        <w:t>KORRALDUS</w:t>
      </w:r>
    </w:p>
    <w:p w:rsidR="00212319" w:rsidRPr="00E0241D" w:rsidRDefault="00212319">
      <w:pPr>
        <w:pStyle w:val="Standard"/>
        <w:rPr>
          <w:sz w:val="24"/>
          <w:szCs w:val="24"/>
          <w:lang w:val="et-EE"/>
        </w:rPr>
      </w:pPr>
    </w:p>
    <w:tbl>
      <w:tblPr>
        <w:tblW w:w="9322" w:type="dxa"/>
        <w:tblInd w:w="-108" w:type="dxa"/>
        <w:tblLayout w:type="fixed"/>
        <w:tblCellMar>
          <w:left w:w="10" w:type="dxa"/>
          <w:right w:w="10" w:type="dxa"/>
        </w:tblCellMar>
        <w:tblLook w:val="04A0" w:firstRow="1" w:lastRow="0" w:firstColumn="1" w:lastColumn="0" w:noHBand="0" w:noVBand="1"/>
      </w:tblPr>
      <w:tblGrid>
        <w:gridCol w:w="4427"/>
        <w:gridCol w:w="4895"/>
      </w:tblGrid>
      <w:tr w:rsidR="00212319" w:rsidRPr="00E0241D">
        <w:tc>
          <w:tcPr>
            <w:tcW w:w="4427" w:type="dxa"/>
            <w:shd w:val="clear" w:color="auto" w:fill="FFFFFF"/>
            <w:tcMar>
              <w:top w:w="0" w:type="dxa"/>
              <w:left w:w="108" w:type="dxa"/>
              <w:bottom w:w="0" w:type="dxa"/>
              <w:right w:w="108" w:type="dxa"/>
            </w:tcMar>
          </w:tcPr>
          <w:p w:rsidR="00212319" w:rsidRPr="00E0241D" w:rsidRDefault="0095557B">
            <w:pPr>
              <w:pStyle w:val="Standard"/>
              <w:rPr>
                <w:sz w:val="24"/>
                <w:szCs w:val="24"/>
              </w:rPr>
            </w:pPr>
            <w:r w:rsidRPr="00E0241D">
              <w:rPr>
                <w:sz w:val="24"/>
                <w:szCs w:val="24"/>
                <w:lang w:val="et-EE"/>
              </w:rPr>
              <w:t>Narva</w:t>
            </w:r>
          </w:p>
        </w:tc>
        <w:tc>
          <w:tcPr>
            <w:tcW w:w="4894" w:type="dxa"/>
            <w:shd w:val="clear" w:color="auto" w:fill="FFFFFF"/>
            <w:tcMar>
              <w:top w:w="0" w:type="dxa"/>
              <w:left w:w="108" w:type="dxa"/>
              <w:bottom w:w="0" w:type="dxa"/>
              <w:right w:w="108" w:type="dxa"/>
            </w:tcMar>
          </w:tcPr>
          <w:p w:rsidR="00212319" w:rsidRPr="00E0241D" w:rsidRDefault="0095557B">
            <w:pPr>
              <w:pStyle w:val="Standard"/>
              <w:rPr>
                <w:sz w:val="24"/>
                <w:szCs w:val="24"/>
              </w:rPr>
            </w:pPr>
            <w:r w:rsidRPr="00E0241D">
              <w:rPr>
                <w:sz w:val="24"/>
                <w:szCs w:val="24"/>
                <w:lang w:val="et-EE"/>
              </w:rPr>
              <w:t xml:space="preserve">                                 13.05.2020. a. nr ................</w:t>
            </w:r>
          </w:p>
        </w:tc>
      </w:tr>
    </w:tbl>
    <w:p w:rsidR="00212319" w:rsidRPr="00E0241D" w:rsidRDefault="00212319">
      <w:pPr>
        <w:pStyle w:val="Standard"/>
        <w:rPr>
          <w:b/>
          <w:sz w:val="24"/>
          <w:szCs w:val="24"/>
          <w:lang w:val="et-EE"/>
        </w:rPr>
      </w:pPr>
    </w:p>
    <w:p w:rsidR="00212319" w:rsidRPr="00E0241D" w:rsidRDefault="00212319">
      <w:pPr>
        <w:pStyle w:val="Standard"/>
        <w:rPr>
          <w:b/>
          <w:sz w:val="24"/>
          <w:szCs w:val="24"/>
          <w:lang w:val="et-EE"/>
        </w:rPr>
      </w:pPr>
    </w:p>
    <w:p w:rsidR="00212319" w:rsidRPr="00E0241D" w:rsidRDefault="0095557B">
      <w:pPr>
        <w:pStyle w:val="Standard"/>
        <w:rPr>
          <w:sz w:val="24"/>
          <w:szCs w:val="24"/>
        </w:rPr>
      </w:pPr>
      <w:r w:rsidRPr="00E0241D">
        <w:rPr>
          <w:b/>
          <w:sz w:val="24"/>
          <w:szCs w:val="24"/>
          <w:lang w:val="et-EE"/>
        </w:rPr>
        <w:t>Koha-aadressi määramine</w:t>
      </w:r>
    </w:p>
    <w:p w:rsidR="00212319" w:rsidRPr="00E0241D" w:rsidRDefault="0095557B">
      <w:pPr>
        <w:pStyle w:val="Standard"/>
        <w:rPr>
          <w:sz w:val="24"/>
          <w:szCs w:val="24"/>
        </w:rPr>
      </w:pPr>
      <w:r w:rsidRPr="00E0241D">
        <w:rPr>
          <w:b/>
          <w:sz w:val="24"/>
          <w:szCs w:val="24"/>
          <w:lang w:val="et-EE"/>
        </w:rPr>
        <w:t>(Elektrijaama tee 25)</w:t>
      </w:r>
    </w:p>
    <w:p w:rsidR="00212319" w:rsidRPr="00E0241D" w:rsidRDefault="00212319">
      <w:pPr>
        <w:pStyle w:val="Standard"/>
        <w:rPr>
          <w:b/>
          <w:sz w:val="24"/>
          <w:szCs w:val="24"/>
          <w:lang w:val="et-EE"/>
        </w:rPr>
      </w:pPr>
    </w:p>
    <w:p w:rsidR="00212319" w:rsidRPr="00E0241D" w:rsidRDefault="00212319">
      <w:pPr>
        <w:pStyle w:val="Standard"/>
        <w:rPr>
          <w:b/>
          <w:sz w:val="24"/>
          <w:szCs w:val="24"/>
          <w:lang w:val="et-EE"/>
        </w:rPr>
      </w:pPr>
    </w:p>
    <w:p w:rsidR="00212319" w:rsidRPr="00E0241D" w:rsidRDefault="0095557B">
      <w:pPr>
        <w:pStyle w:val="Standard"/>
        <w:rPr>
          <w:sz w:val="24"/>
          <w:szCs w:val="24"/>
        </w:rPr>
      </w:pPr>
      <w:r w:rsidRPr="00E0241D">
        <w:rPr>
          <w:b/>
          <w:sz w:val="24"/>
          <w:szCs w:val="24"/>
          <w:lang w:val="et-EE"/>
        </w:rPr>
        <w:t>1. Asjaolud ja menetluse käik</w:t>
      </w:r>
    </w:p>
    <w:p w:rsidR="00212319" w:rsidRPr="00E0241D" w:rsidRDefault="0095557B">
      <w:pPr>
        <w:pStyle w:val="Standard"/>
        <w:jc w:val="both"/>
        <w:rPr>
          <w:sz w:val="24"/>
          <w:szCs w:val="24"/>
        </w:rPr>
      </w:pPr>
      <w:r w:rsidRPr="00E0241D">
        <w:rPr>
          <w:sz w:val="24"/>
          <w:szCs w:val="24"/>
          <w:lang w:val="et-EE"/>
        </w:rPr>
        <w:t xml:space="preserve">Narva Linnavalitsuse 05.11.2014. a. korraldusega nr 1281-k „Maaüksusele aadressi määramine (Narva mestkond 84)“ anti Riigimetsa Majandamise Keskuse (RMK) valduses olevale metsaga kaetud maatulundusmaa sihtotstarbega maale aadress </w:t>
      </w:r>
      <w:r w:rsidRPr="00E0241D">
        <w:rPr>
          <w:i/>
          <w:iCs/>
          <w:sz w:val="24"/>
          <w:szCs w:val="24"/>
          <w:lang w:val="et-EE"/>
        </w:rPr>
        <w:t xml:space="preserve">Narva metskond 84. </w:t>
      </w:r>
      <w:r w:rsidRPr="00E0241D">
        <w:rPr>
          <w:sz w:val="24"/>
          <w:szCs w:val="24"/>
          <w:lang w:val="et-EE"/>
        </w:rPr>
        <w:t>RMK maaüksustele anti üldjuhul metskonna nimi, kus ühe metskonna nimega seotud number ei kordu.</w:t>
      </w:r>
    </w:p>
    <w:p w:rsidR="00212319" w:rsidRPr="00E0241D" w:rsidRDefault="0095557B">
      <w:pPr>
        <w:pStyle w:val="Standard"/>
        <w:jc w:val="both"/>
        <w:rPr>
          <w:sz w:val="24"/>
          <w:szCs w:val="24"/>
        </w:rPr>
      </w:pPr>
      <w:r w:rsidRPr="00E0241D">
        <w:rPr>
          <w:sz w:val="24"/>
          <w:szCs w:val="24"/>
          <w:lang w:val="et-EE"/>
        </w:rPr>
        <w:t>02.03.2015. a. registreeriti hoonestamata maaüksus maakatastris, katastritunnusega 51101:001:0231.</w:t>
      </w:r>
    </w:p>
    <w:p w:rsidR="00212319" w:rsidRPr="00E0241D" w:rsidRDefault="0095557B">
      <w:pPr>
        <w:pStyle w:val="Standard"/>
        <w:jc w:val="both"/>
        <w:rPr>
          <w:sz w:val="24"/>
          <w:szCs w:val="24"/>
        </w:rPr>
      </w:pPr>
      <w:r w:rsidRPr="00E0241D">
        <w:rPr>
          <w:sz w:val="24"/>
          <w:szCs w:val="24"/>
          <w:lang w:val="et-EE"/>
        </w:rPr>
        <w:t xml:space="preserve">Keskkonnaministeeriumi </w:t>
      </w:r>
      <w:r w:rsidRPr="00E0241D">
        <w:rPr>
          <w:sz w:val="24"/>
          <w:szCs w:val="24"/>
          <w:shd w:val="clear" w:color="auto" w:fill="FFFFFF"/>
          <w:lang w:val="et-EE"/>
        </w:rPr>
        <w:t xml:space="preserve">volitatud asutus RMK esitas </w:t>
      </w:r>
      <w:r w:rsidRPr="00E0241D">
        <w:rPr>
          <w:sz w:val="24"/>
          <w:szCs w:val="24"/>
          <w:lang w:val="et-EE"/>
        </w:rPr>
        <w:t xml:space="preserve">30.04.2020. a. </w:t>
      </w:r>
      <w:r w:rsidRPr="00E0241D">
        <w:rPr>
          <w:sz w:val="24"/>
          <w:szCs w:val="24"/>
          <w:shd w:val="clear" w:color="auto" w:fill="FFFFFF"/>
          <w:lang w:val="et-EE"/>
        </w:rPr>
        <w:t xml:space="preserve">Narva Linnavalitsusele </w:t>
      </w:r>
      <w:r w:rsidRPr="00E0241D">
        <w:rPr>
          <w:sz w:val="24"/>
          <w:szCs w:val="24"/>
          <w:lang w:val="et-EE"/>
        </w:rPr>
        <w:t xml:space="preserve"> Narva metskond 84 katastriüksuse riigile mittevajaliku maa võõrandamise eesmärgil </w:t>
      </w:r>
      <w:r w:rsidRPr="00E0241D">
        <w:rPr>
          <w:sz w:val="24"/>
          <w:szCs w:val="24"/>
          <w:shd w:val="clear" w:color="auto" w:fill="FFFFFF"/>
          <w:lang w:val="et-EE"/>
        </w:rPr>
        <w:t>51101:001:0231 kat</w:t>
      </w:r>
      <w:r w:rsidRPr="00E0241D">
        <w:rPr>
          <w:sz w:val="24"/>
          <w:szCs w:val="24"/>
          <w:lang w:val="et-EE"/>
        </w:rPr>
        <w:t>astriüksuse lähiaadressi muutmiseks avalduse</w:t>
      </w:r>
      <w:r w:rsidR="00923800">
        <w:rPr>
          <w:sz w:val="24"/>
          <w:szCs w:val="24"/>
          <w:lang w:val="et-EE"/>
        </w:rPr>
        <w:t xml:space="preserve"> (dok.registri nr 4134/1-12.3)</w:t>
      </w:r>
      <w:r w:rsidRPr="00E0241D">
        <w:rPr>
          <w:sz w:val="24"/>
          <w:szCs w:val="24"/>
          <w:lang w:val="et-EE"/>
        </w:rPr>
        <w:t>.</w:t>
      </w:r>
    </w:p>
    <w:p w:rsidR="00212319" w:rsidRPr="00E0241D" w:rsidRDefault="0095557B">
      <w:pPr>
        <w:pStyle w:val="Standard"/>
        <w:jc w:val="both"/>
        <w:rPr>
          <w:sz w:val="24"/>
          <w:szCs w:val="24"/>
        </w:rPr>
      </w:pPr>
      <w:r w:rsidRPr="00E0241D">
        <w:rPr>
          <w:sz w:val="24"/>
          <w:szCs w:val="24"/>
          <w:lang w:val="et-EE"/>
        </w:rPr>
        <w:t xml:space="preserve">Seoses sellega viib Narva Linnavalitsus läbi </w:t>
      </w:r>
      <w:r w:rsidRPr="00E0241D">
        <w:rPr>
          <w:sz w:val="24"/>
          <w:szCs w:val="24"/>
          <w:shd w:val="clear" w:color="auto" w:fill="FFFFFF"/>
          <w:lang w:val="et-EE"/>
        </w:rPr>
        <w:t>koha-</w:t>
      </w:r>
      <w:r w:rsidRPr="00E0241D">
        <w:rPr>
          <w:sz w:val="24"/>
          <w:szCs w:val="24"/>
          <w:lang w:val="et-EE"/>
        </w:rPr>
        <w:t>aadressi korrastamise menetluse, millega määratakse nimetatud maaüksusele aadress Elektrijaama tee 25.</w:t>
      </w:r>
    </w:p>
    <w:p w:rsidR="00212319" w:rsidRPr="00E0241D" w:rsidRDefault="00212319">
      <w:pPr>
        <w:pStyle w:val="Standard"/>
        <w:jc w:val="both"/>
        <w:rPr>
          <w:sz w:val="24"/>
          <w:szCs w:val="24"/>
          <w:lang w:val="et-EE"/>
        </w:rPr>
      </w:pPr>
    </w:p>
    <w:p w:rsidR="00212319" w:rsidRPr="00E0241D" w:rsidRDefault="0095557B">
      <w:pPr>
        <w:pStyle w:val="Standard"/>
        <w:rPr>
          <w:sz w:val="24"/>
          <w:szCs w:val="24"/>
        </w:rPr>
      </w:pPr>
      <w:r w:rsidRPr="00E0241D">
        <w:rPr>
          <w:b/>
          <w:sz w:val="24"/>
          <w:szCs w:val="24"/>
          <w:lang w:val="et-EE"/>
        </w:rPr>
        <w:t>2. Õiguslikud alused</w:t>
      </w:r>
    </w:p>
    <w:p w:rsidR="00212319" w:rsidRPr="00E0241D" w:rsidRDefault="00E03230">
      <w:pPr>
        <w:pStyle w:val="Standard"/>
        <w:jc w:val="both"/>
        <w:rPr>
          <w:sz w:val="24"/>
          <w:szCs w:val="24"/>
          <w:shd w:val="clear" w:color="auto" w:fill="FFFFFF"/>
        </w:rPr>
      </w:pPr>
      <w:r w:rsidRPr="00E0241D">
        <w:rPr>
          <w:sz w:val="24"/>
          <w:szCs w:val="24"/>
          <w:shd w:val="clear" w:color="auto" w:fill="FFFFFF"/>
          <w:lang w:val="et-EE"/>
        </w:rPr>
        <w:t xml:space="preserve">2.1  </w:t>
      </w:r>
      <w:r w:rsidR="0095557B" w:rsidRPr="00E0241D">
        <w:rPr>
          <w:sz w:val="24"/>
          <w:szCs w:val="24"/>
          <w:shd w:val="clear" w:color="auto" w:fill="FFFFFF"/>
          <w:lang w:val="et-EE"/>
        </w:rPr>
        <w:t>Ruumiandmete seaduse § 54 lõike l järgi on koha-aadressi määraja linna- või vallavalitsus</w:t>
      </w:r>
      <w:bookmarkStart w:id="0" w:name="Bookmark"/>
      <w:bookmarkEnd w:id="0"/>
      <w:r w:rsidR="0095557B" w:rsidRPr="00E0241D">
        <w:rPr>
          <w:sz w:val="24"/>
          <w:szCs w:val="24"/>
          <w:shd w:val="clear" w:color="auto" w:fill="FFFFFF"/>
          <w:lang w:val="et-EE"/>
        </w:rPr>
        <w:t>;</w:t>
      </w:r>
    </w:p>
    <w:p w:rsidR="00212319" w:rsidRPr="00E0241D" w:rsidRDefault="00E03230" w:rsidP="00E03230">
      <w:pPr>
        <w:pStyle w:val="Standard"/>
        <w:ind w:left="426" w:hanging="426"/>
        <w:jc w:val="both"/>
        <w:rPr>
          <w:sz w:val="24"/>
          <w:szCs w:val="24"/>
          <w:lang w:val="et-EE"/>
        </w:rPr>
      </w:pPr>
      <w:r w:rsidRPr="00E0241D">
        <w:rPr>
          <w:sz w:val="24"/>
          <w:szCs w:val="24"/>
          <w:shd w:val="clear" w:color="auto" w:fill="FFFFFF"/>
          <w:lang w:val="et-EE"/>
        </w:rPr>
        <w:t>2.2</w:t>
      </w:r>
      <w:r w:rsidRPr="00E0241D">
        <w:rPr>
          <w:sz w:val="24"/>
          <w:szCs w:val="24"/>
          <w:shd w:val="clear" w:color="auto" w:fill="FFFFFF"/>
          <w:lang w:val="et-EE"/>
        </w:rPr>
        <w:tab/>
      </w:r>
      <w:r w:rsidR="0095557B" w:rsidRPr="00E0241D">
        <w:rPr>
          <w:sz w:val="24"/>
          <w:szCs w:val="24"/>
          <w:shd w:val="clear" w:color="auto" w:fill="FFFFFF"/>
          <w:lang w:val="et-EE"/>
        </w:rPr>
        <w:t>Ruumiandmete seaduse § 55 lõike 1 kohaselt teeb aadressitoimi</w:t>
      </w:r>
      <w:r w:rsidRPr="00E0241D">
        <w:rPr>
          <w:sz w:val="24"/>
          <w:szCs w:val="24"/>
          <w:shd w:val="clear" w:color="auto" w:fill="FFFFFF"/>
          <w:lang w:val="et-EE"/>
        </w:rPr>
        <w:t xml:space="preserve">ngud ning asjakohased     </w:t>
      </w:r>
      <w:r w:rsidR="0095557B" w:rsidRPr="00E0241D">
        <w:rPr>
          <w:sz w:val="24"/>
          <w:szCs w:val="24"/>
          <w:shd w:val="clear" w:color="auto" w:fill="FFFFFF"/>
          <w:lang w:val="et-EE"/>
        </w:rPr>
        <w:t xml:space="preserve">otsused </w:t>
      </w:r>
      <w:r w:rsidR="0095557B" w:rsidRPr="00E0241D">
        <w:rPr>
          <w:sz w:val="24"/>
          <w:szCs w:val="24"/>
          <w:lang w:val="et-EE"/>
        </w:rPr>
        <w:t>koha-aadressi määraja omal algatusel</w:t>
      </w:r>
      <w:r w:rsidRPr="00E0241D">
        <w:rPr>
          <w:sz w:val="24"/>
          <w:szCs w:val="24"/>
          <w:lang w:val="et-EE"/>
        </w:rPr>
        <w:t xml:space="preserve">. Linna- või vallavalitsus võib </w:t>
      </w:r>
      <w:r w:rsidR="0095557B" w:rsidRPr="00E0241D">
        <w:rPr>
          <w:sz w:val="24"/>
          <w:szCs w:val="24"/>
          <w:lang w:val="et-EE"/>
        </w:rPr>
        <w:t>aadressitoimingud algatada ka riigi- või kohaliku omavalits</w:t>
      </w:r>
      <w:r w:rsidRPr="00E0241D">
        <w:rPr>
          <w:sz w:val="24"/>
          <w:szCs w:val="24"/>
          <w:lang w:val="et-EE"/>
        </w:rPr>
        <w:t xml:space="preserve">use asutuse ning füüsilise või </w:t>
      </w:r>
      <w:r w:rsidR="0095557B" w:rsidRPr="00E0241D">
        <w:rPr>
          <w:sz w:val="24"/>
          <w:szCs w:val="24"/>
          <w:lang w:val="et-EE"/>
        </w:rPr>
        <w:t>juriidilise isiku taotluse alusel.</w:t>
      </w:r>
    </w:p>
    <w:p w:rsidR="00212319" w:rsidRPr="00E0241D" w:rsidRDefault="00212319">
      <w:pPr>
        <w:pStyle w:val="Standard"/>
        <w:rPr>
          <w:b/>
          <w:sz w:val="24"/>
          <w:szCs w:val="24"/>
          <w:lang w:val="et-EE"/>
        </w:rPr>
      </w:pPr>
    </w:p>
    <w:p w:rsidR="00212319" w:rsidRPr="00E0241D" w:rsidRDefault="0095557B">
      <w:pPr>
        <w:pStyle w:val="Standard"/>
        <w:rPr>
          <w:sz w:val="24"/>
          <w:szCs w:val="24"/>
        </w:rPr>
      </w:pPr>
      <w:r w:rsidRPr="00E0241D">
        <w:rPr>
          <w:b/>
          <w:sz w:val="24"/>
          <w:szCs w:val="24"/>
          <w:lang w:val="et-EE"/>
        </w:rPr>
        <w:t>3. Otsus</w:t>
      </w:r>
    </w:p>
    <w:p w:rsidR="00212319" w:rsidRPr="00E0241D" w:rsidRDefault="0095557B">
      <w:pPr>
        <w:pStyle w:val="Standard"/>
        <w:jc w:val="both"/>
        <w:rPr>
          <w:sz w:val="24"/>
          <w:szCs w:val="24"/>
        </w:rPr>
      </w:pPr>
      <w:r w:rsidRPr="00E0241D">
        <w:rPr>
          <w:sz w:val="24"/>
          <w:szCs w:val="24"/>
          <w:lang w:val="et-EE"/>
        </w:rPr>
        <w:t>Määrata katastri</w:t>
      </w:r>
      <w:r w:rsidR="00E03230" w:rsidRPr="00E0241D">
        <w:rPr>
          <w:sz w:val="24"/>
          <w:szCs w:val="24"/>
          <w:lang w:val="et-EE"/>
        </w:rPr>
        <w:t>üksusele</w:t>
      </w:r>
      <w:r w:rsidRPr="00E0241D">
        <w:rPr>
          <w:sz w:val="24"/>
          <w:szCs w:val="24"/>
          <w:lang w:val="et-EE"/>
        </w:rPr>
        <w:t xml:space="preserve"> 51101:001:0231 </w:t>
      </w:r>
      <w:r w:rsidRPr="00E0241D">
        <w:rPr>
          <w:sz w:val="24"/>
          <w:szCs w:val="24"/>
          <w:shd w:val="clear" w:color="auto" w:fill="FFFFFF"/>
          <w:lang w:val="et-EE"/>
        </w:rPr>
        <w:t>koha-</w:t>
      </w:r>
      <w:r w:rsidRPr="00E0241D">
        <w:rPr>
          <w:sz w:val="24"/>
          <w:szCs w:val="24"/>
          <w:lang w:val="et-EE"/>
        </w:rPr>
        <w:t xml:space="preserve">aadress Narva linn,  </w:t>
      </w:r>
      <w:r w:rsidRPr="00E0241D">
        <w:rPr>
          <w:b/>
          <w:sz w:val="24"/>
          <w:szCs w:val="24"/>
          <w:lang w:val="et-EE"/>
        </w:rPr>
        <w:t>Elektrijaama tee 25</w:t>
      </w:r>
      <w:r w:rsidRPr="00E0241D">
        <w:rPr>
          <w:sz w:val="24"/>
          <w:szCs w:val="24"/>
          <w:lang w:val="et-EE"/>
        </w:rPr>
        <w:t>.</w:t>
      </w:r>
    </w:p>
    <w:p w:rsidR="00212319" w:rsidRPr="00E0241D" w:rsidRDefault="00212319">
      <w:pPr>
        <w:pStyle w:val="Standard"/>
        <w:jc w:val="both"/>
        <w:rPr>
          <w:sz w:val="24"/>
          <w:szCs w:val="24"/>
          <w:lang w:val="et-EE"/>
        </w:rPr>
      </w:pPr>
    </w:p>
    <w:p w:rsidR="00212319" w:rsidRPr="003B5B06" w:rsidRDefault="0095557B">
      <w:pPr>
        <w:pStyle w:val="Standard"/>
        <w:rPr>
          <w:sz w:val="24"/>
          <w:szCs w:val="24"/>
          <w:lang w:val="et-EE"/>
        </w:rPr>
      </w:pPr>
      <w:r w:rsidRPr="00E0241D">
        <w:rPr>
          <w:b/>
          <w:sz w:val="24"/>
          <w:szCs w:val="24"/>
          <w:lang w:val="et-EE"/>
        </w:rPr>
        <w:t>4. Rakendussätted</w:t>
      </w:r>
    </w:p>
    <w:p w:rsidR="00212319" w:rsidRPr="003B5B06" w:rsidRDefault="0095557B">
      <w:pPr>
        <w:pStyle w:val="Standard"/>
        <w:jc w:val="both"/>
        <w:rPr>
          <w:sz w:val="24"/>
          <w:szCs w:val="24"/>
          <w:lang w:val="et-EE"/>
        </w:rPr>
      </w:pPr>
      <w:r w:rsidRPr="00E0241D">
        <w:rPr>
          <w:sz w:val="24"/>
          <w:szCs w:val="24"/>
          <w:lang w:val="et-EE"/>
        </w:rPr>
        <w:t>4.</w:t>
      </w:r>
      <w:r w:rsidR="003B5B06">
        <w:rPr>
          <w:sz w:val="24"/>
          <w:szCs w:val="24"/>
          <w:lang w:val="et-EE"/>
        </w:rPr>
        <w:t>1</w:t>
      </w:r>
      <w:r w:rsidRPr="00E0241D">
        <w:rPr>
          <w:sz w:val="24"/>
          <w:szCs w:val="24"/>
          <w:lang w:val="et-EE"/>
        </w:rPr>
        <w:t xml:space="preserve">  Korraldus jõustub teatavakstegemisest;</w:t>
      </w:r>
    </w:p>
    <w:p w:rsidR="00212319" w:rsidRPr="003B5B06" w:rsidRDefault="003B5B06">
      <w:pPr>
        <w:pStyle w:val="Standard"/>
        <w:ind w:left="426" w:hanging="426"/>
        <w:jc w:val="both"/>
        <w:rPr>
          <w:sz w:val="24"/>
          <w:szCs w:val="24"/>
          <w:lang w:val="et-EE"/>
        </w:rPr>
      </w:pPr>
      <w:r>
        <w:rPr>
          <w:sz w:val="24"/>
          <w:szCs w:val="24"/>
          <w:lang w:val="et-EE"/>
        </w:rPr>
        <w:t>4.2</w:t>
      </w:r>
      <w:bookmarkStart w:id="1" w:name="_GoBack"/>
      <w:bookmarkEnd w:id="1"/>
      <w:r w:rsidR="0095557B" w:rsidRPr="00E0241D">
        <w:rPr>
          <w:sz w:val="24"/>
          <w:szCs w:val="24"/>
          <w:lang w:val="et-EE"/>
        </w:rPr>
        <w:t xml:space="preserve"> Käesoleva korralduse peale võib esitada Narva Linnavalitsusele vaide haldusmenetluse seaduses sätestatud korras 30 päeva jooksul arvates korraldusest teadasaamise päevast või esitada kaebus Tartu Halduskohtu Jõhvi kohtumajale halduskohtumenetluse seadustikus sätestatud korras 30 päeva jooksul arvates korralduse teatavakstegemisest.</w:t>
      </w:r>
    </w:p>
    <w:p w:rsidR="00212319" w:rsidRPr="00E0241D" w:rsidRDefault="00212319">
      <w:pPr>
        <w:pStyle w:val="Standard"/>
        <w:rPr>
          <w:sz w:val="24"/>
          <w:szCs w:val="24"/>
          <w:lang w:val="et-EE"/>
        </w:rPr>
      </w:pPr>
    </w:p>
    <w:p w:rsidR="00212319" w:rsidRPr="00E0241D" w:rsidRDefault="00212319">
      <w:pPr>
        <w:pStyle w:val="Standard"/>
        <w:rPr>
          <w:sz w:val="24"/>
          <w:szCs w:val="24"/>
          <w:lang w:val="et-EE"/>
        </w:rPr>
      </w:pPr>
    </w:p>
    <w:p w:rsidR="00212319" w:rsidRPr="00E0241D" w:rsidRDefault="00212319">
      <w:pPr>
        <w:pStyle w:val="Standard"/>
        <w:rPr>
          <w:sz w:val="24"/>
          <w:szCs w:val="24"/>
          <w:lang w:val="et-EE"/>
        </w:rPr>
      </w:pPr>
    </w:p>
    <w:p w:rsidR="00212319" w:rsidRDefault="00212319">
      <w:pPr>
        <w:pStyle w:val="Standard"/>
        <w:rPr>
          <w:sz w:val="24"/>
          <w:szCs w:val="24"/>
          <w:lang w:val="et-EE"/>
        </w:rPr>
      </w:pPr>
    </w:p>
    <w:p w:rsidR="00650F48" w:rsidRPr="00E0241D" w:rsidRDefault="00650F48">
      <w:pPr>
        <w:pStyle w:val="Standard"/>
        <w:rPr>
          <w:sz w:val="24"/>
          <w:szCs w:val="24"/>
          <w:lang w:val="et-EE"/>
        </w:rPr>
      </w:pPr>
    </w:p>
    <w:p w:rsidR="00212319" w:rsidRPr="003B5B06" w:rsidRDefault="0095557B" w:rsidP="00650F48">
      <w:pPr>
        <w:pStyle w:val="Standard"/>
        <w:rPr>
          <w:sz w:val="24"/>
          <w:szCs w:val="24"/>
          <w:lang w:val="et-EE"/>
        </w:rPr>
      </w:pPr>
      <w:r w:rsidRPr="00E0241D">
        <w:rPr>
          <w:sz w:val="24"/>
          <w:szCs w:val="24"/>
          <w:lang w:val="et-EE"/>
        </w:rPr>
        <w:t xml:space="preserve">Aleksei Jevgrafov </w:t>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p>
    <w:p w:rsidR="00212319" w:rsidRPr="003B5B06" w:rsidRDefault="0095557B" w:rsidP="00650F48">
      <w:pPr>
        <w:pStyle w:val="Standard"/>
        <w:rPr>
          <w:sz w:val="24"/>
          <w:szCs w:val="24"/>
          <w:lang w:val="et-EE"/>
        </w:rPr>
      </w:pPr>
      <w:r w:rsidRPr="00E0241D">
        <w:rPr>
          <w:sz w:val="24"/>
          <w:szCs w:val="24"/>
          <w:lang w:val="et-EE"/>
        </w:rPr>
        <w:t xml:space="preserve">Linnapea </w:t>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t>Üllar Kaljuste</w:t>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p>
    <w:p w:rsidR="00212319" w:rsidRPr="003B5B06" w:rsidRDefault="0095557B" w:rsidP="00650F48">
      <w:pPr>
        <w:pStyle w:val="Standard"/>
        <w:rPr>
          <w:sz w:val="24"/>
          <w:szCs w:val="24"/>
          <w:lang w:val="et-EE"/>
        </w:rPr>
      </w:pP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t>Linnasekretär</w:t>
      </w:r>
    </w:p>
    <w:p w:rsidR="00212319" w:rsidRPr="003B5B06" w:rsidRDefault="0095557B">
      <w:pPr>
        <w:pStyle w:val="Standard"/>
        <w:rPr>
          <w:sz w:val="24"/>
          <w:szCs w:val="24"/>
          <w:lang w:val="et-EE"/>
        </w:rPr>
      </w:pP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r w:rsidRPr="00E0241D">
        <w:rPr>
          <w:sz w:val="24"/>
          <w:szCs w:val="24"/>
          <w:lang w:val="et-EE"/>
        </w:rPr>
        <w:tab/>
      </w:r>
    </w:p>
    <w:p w:rsidR="00212319" w:rsidRPr="003B5B06" w:rsidRDefault="00212319">
      <w:pPr>
        <w:pStyle w:val="Standard"/>
        <w:ind w:left="5040" w:firstLine="720"/>
        <w:rPr>
          <w:sz w:val="24"/>
          <w:szCs w:val="24"/>
          <w:lang w:val="et-EE"/>
        </w:rPr>
      </w:pPr>
    </w:p>
    <w:sectPr w:rsidR="00212319" w:rsidRPr="003B5B06">
      <w:footerReference w:type="default" r:id="rId7"/>
      <w:pgSz w:w="11906" w:h="16838"/>
      <w:pgMar w:top="284" w:right="991" w:bottom="709" w:left="1701"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1B7" w:rsidRDefault="00F151B7">
      <w:r>
        <w:separator/>
      </w:r>
    </w:p>
  </w:endnote>
  <w:endnote w:type="continuationSeparator" w:id="0">
    <w:p w:rsidR="00F151B7" w:rsidRDefault="00F1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EE Arial">
    <w:altName w:val="Times New Roman"/>
    <w:charset w:val="00"/>
    <w:family w:val="roman"/>
    <w:pitch w:val="variable"/>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FB" w:rsidRDefault="00F151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1B7" w:rsidRDefault="00F151B7">
      <w:r>
        <w:rPr>
          <w:color w:val="000000"/>
        </w:rPr>
        <w:separator/>
      </w:r>
    </w:p>
  </w:footnote>
  <w:footnote w:type="continuationSeparator" w:id="0">
    <w:p w:rsidR="00F151B7" w:rsidRDefault="00F15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C64F0"/>
    <w:multiLevelType w:val="multilevel"/>
    <w:tmpl w:val="2BF0DE1C"/>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19"/>
    <w:rsid w:val="00212319"/>
    <w:rsid w:val="003B5B06"/>
    <w:rsid w:val="00650F48"/>
    <w:rsid w:val="00923800"/>
    <w:rsid w:val="0095557B"/>
    <w:rsid w:val="00A861DE"/>
    <w:rsid w:val="00D35733"/>
    <w:rsid w:val="00E0241D"/>
    <w:rsid w:val="00E03230"/>
    <w:rsid w:val="00F1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C2DC9-301D-48C3-A992-42E71560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Textbody"/>
    <w:pPr>
      <w:keepNext/>
      <w:jc w:val="center"/>
      <w:outlineLvl w:val="0"/>
    </w:pPr>
    <w:rPr>
      <w:rFonts w:ascii="EE Arial" w:hAnsi="EE Arial" w:cs="EE Arial"/>
      <w:sz w:val="28"/>
    </w:rPr>
  </w:style>
  <w:style w:type="paragraph" w:styleId="2">
    <w:name w:val="heading 2"/>
    <w:basedOn w:val="Standard"/>
    <w:next w:val="Textbody"/>
    <w:pPr>
      <w:keepNext/>
      <w:outlineLvl w:val="1"/>
    </w:pPr>
    <w:rPr>
      <w:sz w:val="24"/>
    </w:rPr>
  </w:style>
  <w:style w:type="paragraph" w:styleId="3">
    <w:name w:val="heading 3"/>
    <w:basedOn w:val="Standard"/>
    <w:next w:val="Textbody"/>
    <w:pPr>
      <w:keepNext/>
      <w:spacing w:before="240" w:after="60"/>
      <w:outlineLvl w:val="2"/>
    </w:pPr>
    <w:rPr>
      <w:rFonts w:ascii="Cambria" w:hAnsi="Cambria"/>
      <w:b/>
      <w:bCs/>
      <w:sz w:val="26"/>
      <w:szCs w:val="26"/>
    </w:rPr>
  </w:style>
  <w:style w:type="paragraph" w:styleId="8">
    <w:name w:val="heading 8"/>
    <w:basedOn w:val="Standard"/>
    <w:next w:val="Textbody"/>
    <w:pPr>
      <w:keepNext/>
      <w:widowControl w:val="0"/>
      <w:outlineLvl w:val="7"/>
    </w:pPr>
    <w:rPr>
      <w:rFonts w:ascii="Arial" w:hAnsi="Arial" w:cs="Arial"/>
      <w:sz w:val="24"/>
      <w:lang w:val="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lang w:val="en-GB"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header"/>
    <w:basedOn w:val="Standard"/>
    <w:pPr>
      <w:suppressLineNumbers/>
      <w:tabs>
        <w:tab w:val="center" w:pos="4320"/>
        <w:tab w:val="right" w:pos="8640"/>
      </w:tabs>
    </w:pPr>
  </w:style>
  <w:style w:type="paragraph" w:styleId="a6">
    <w:name w:val="footer"/>
    <w:basedOn w:val="Standard"/>
    <w:pPr>
      <w:suppressLineNumbers/>
      <w:tabs>
        <w:tab w:val="center" w:pos="4320"/>
        <w:tab w:val="right" w:pos="8640"/>
      </w:tabs>
    </w:pPr>
  </w:style>
  <w:style w:type="paragraph" w:customStyle="1" w:styleId="Textbodyindent">
    <w:name w:val="Text body indent"/>
    <w:basedOn w:val="Standard"/>
    <w:pPr>
      <w:spacing w:line="240" w:lineRule="atLeast"/>
      <w:ind w:left="993" w:hanging="284"/>
      <w:jc w:val="both"/>
    </w:pPr>
    <w:rPr>
      <w:rFonts w:ascii="EE Arial" w:hAnsi="EE Arial" w:cs="EE Arial"/>
      <w:sz w:val="24"/>
    </w:rPr>
  </w:style>
  <w:style w:type="paragraph" w:customStyle="1" w:styleId="Normaallaadveeb">
    <w:name w:val="Normaallaad (veeb)"/>
    <w:basedOn w:val="Standard"/>
    <w:pPr>
      <w:spacing w:before="100" w:after="100"/>
    </w:pPr>
    <w:rPr>
      <w:sz w:val="24"/>
      <w:szCs w:val="24"/>
      <w:lang w:val="ru-RU"/>
    </w:rPr>
  </w:style>
  <w:style w:type="paragraph" w:customStyle="1" w:styleId="Kehatekst2">
    <w:name w:val="Kehatekst 2"/>
    <w:basedOn w:val="Standard"/>
    <w:pPr>
      <w:spacing w:after="120" w:line="480" w:lineRule="auto"/>
    </w:pPr>
  </w:style>
  <w:style w:type="paragraph" w:customStyle="1" w:styleId="Jutumullitekst">
    <w:name w:val="Jutumulliteks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5z1">
    <w:name w:val="WW8Num15z1"/>
    <w:rPr>
      <w:b w:val="0"/>
    </w:rPr>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Liguvaikefont">
    <w:name w:val="Lõigu vaikefont"/>
  </w:style>
  <w:style w:type="character" w:customStyle="1" w:styleId="Internetlink">
    <w:name w:val="Internet link"/>
    <w:rPr>
      <w:color w:val="0000FF"/>
      <w:u w:val="single"/>
    </w:rPr>
  </w:style>
  <w:style w:type="character" w:styleId="a7">
    <w:name w:val="FollowedHyperlink"/>
    <w:rPr>
      <w:color w:val="800080"/>
      <w:u w:val="single"/>
    </w:rPr>
  </w:style>
  <w:style w:type="character" w:customStyle="1" w:styleId="tekst4">
    <w:name w:val="tekst4"/>
    <w:basedOn w:val="Liguvaikefont"/>
  </w:style>
  <w:style w:type="character" w:customStyle="1" w:styleId="otsitav">
    <w:name w:val="otsitav"/>
    <w:basedOn w:val="Liguvaikefont"/>
  </w:style>
  <w:style w:type="character" w:customStyle="1" w:styleId="StrongEmphasis">
    <w:name w:val="Strong Emphasis"/>
    <w:rPr>
      <w:b/>
      <w:bCs/>
    </w:rPr>
  </w:style>
  <w:style w:type="character" w:customStyle="1" w:styleId="st">
    <w:name w:val="st"/>
  </w:style>
  <w:style w:type="character" w:styleId="a8">
    <w:name w:val="Emphasis"/>
    <w:rPr>
      <w:i/>
      <w:iCs/>
    </w:rPr>
  </w:style>
  <w:style w:type="character" w:customStyle="1" w:styleId="tyhik">
    <w:name w:val="tyhik"/>
  </w:style>
  <w:style w:type="character" w:customStyle="1" w:styleId="KehatekstMrk">
    <w:name w:val="Kehatekst Märk"/>
    <w:rPr>
      <w:lang w:val="en-GB"/>
    </w:rPr>
  </w:style>
  <w:style w:type="character" w:customStyle="1" w:styleId="JutumullitekstMrk">
    <w:name w:val="Jutumullitekst Märk"/>
    <w:rPr>
      <w:rFonts w:ascii="Tahoma" w:hAnsi="Tahoma" w:cs="Tahoma"/>
      <w:sz w:val="16"/>
      <w:szCs w:val="16"/>
      <w:lang w:val="en-GB"/>
    </w:rPr>
  </w:style>
  <w:style w:type="character" w:customStyle="1" w:styleId="Pealkiri3Mrk">
    <w:name w:val="Pealkiri 3 Märk"/>
    <w:rPr>
      <w:rFonts w:ascii="Cambria" w:eastAsia="Times New Roman" w:hAnsi="Cambria" w:cs="Times New Roman"/>
      <w:b/>
      <w:bCs/>
      <w:sz w:val="26"/>
      <w:szCs w:val="26"/>
      <w:lang w:val="en-GB"/>
    </w:rPr>
  </w:style>
  <w:style w:type="character" w:customStyle="1" w:styleId="NumberingSymbols">
    <w:name w:val="Numbering Symbols"/>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Sergei Tosjatov</dc:creator>
  <cp:lastModifiedBy>Sergei</cp:lastModifiedBy>
  <cp:revision>6</cp:revision>
  <cp:lastPrinted>2020-02-20T11:23:00Z</cp:lastPrinted>
  <dcterms:created xsi:type="dcterms:W3CDTF">2020-05-04T14:56:00Z</dcterms:created>
  <dcterms:modified xsi:type="dcterms:W3CDTF">2020-05-05T13:31:00Z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