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935" w:rsidRDefault="00AC1652">
      <w:pPr>
        <w:pStyle w:val="2"/>
        <w:rPr>
          <w:szCs w:val="24"/>
          <w:lang w:val="et-EE"/>
        </w:rPr>
      </w:pPr>
      <w:r>
        <w:rPr>
          <w:szCs w:val="24"/>
          <w:lang w:val="et-EE"/>
        </w:rPr>
        <w:t>eelnõu</w:t>
      </w:r>
    </w:p>
    <w:p w:rsidR="003F6935" w:rsidRDefault="00AC1652">
      <w:pPr>
        <w:pStyle w:val="Standard"/>
        <w:jc w:val="center"/>
        <w:rPr>
          <w:sz w:val="24"/>
          <w:szCs w:val="24"/>
          <w:lang w:val="et-EE"/>
        </w:rPr>
      </w:pPr>
      <w:r>
        <w:rPr>
          <w:sz w:val="24"/>
          <w:szCs w:val="24"/>
          <w:lang w:val="et-EE"/>
        </w:rPr>
        <w:t>N A R V A   L I N N A V A L I T S U S</w:t>
      </w:r>
    </w:p>
    <w:p w:rsidR="003F6935" w:rsidRDefault="003F6935">
      <w:pPr>
        <w:pStyle w:val="Standard"/>
        <w:spacing w:line="120" w:lineRule="auto"/>
        <w:jc w:val="center"/>
        <w:rPr>
          <w:sz w:val="24"/>
          <w:szCs w:val="24"/>
          <w:lang w:val="et-EE"/>
        </w:rPr>
      </w:pPr>
    </w:p>
    <w:p w:rsidR="003F6935" w:rsidRDefault="00AC1652">
      <w:pPr>
        <w:pStyle w:val="Standard"/>
        <w:jc w:val="center"/>
        <w:rPr>
          <w:sz w:val="24"/>
          <w:szCs w:val="24"/>
          <w:lang w:val="et-EE"/>
        </w:rPr>
      </w:pPr>
      <w:r>
        <w:rPr>
          <w:sz w:val="24"/>
          <w:szCs w:val="24"/>
          <w:lang w:val="et-EE"/>
        </w:rPr>
        <w:t>KORRALDUS</w:t>
      </w:r>
    </w:p>
    <w:p w:rsidR="003F6935" w:rsidRDefault="003F6935">
      <w:pPr>
        <w:pStyle w:val="Standard"/>
        <w:rPr>
          <w:sz w:val="24"/>
          <w:szCs w:val="24"/>
          <w:lang w:val="et-EE"/>
        </w:rPr>
      </w:pPr>
    </w:p>
    <w:p w:rsidR="003F6935" w:rsidRDefault="003F6935">
      <w:pPr>
        <w:pStyle w:val="Standard"/>
        <w:rPr>
          <w:sz w:val="24"/>
          <w:szCs w:val="24"/>
          <w:lang w:val="et-EE"/>
        </w:rPr>
      </w:pPr>
    </w:p>
    <w:p w:rsidR="003F6935" w:rsidRDefault="00AC1652">
      <w:pPr>
        <w:pStyle w:val="Standard"/>
        <w:rPr>
          <w:sz w:val="24"/>
          <w:szCs w:val="24"/>
          <w:lang w:val="et-EE"/>
        </w:rPr>
      </w:pPr>
      <w:r>
        <w:rPr>
          <w:sz w:val="24"/>
          <w:szCs w:val="24"/>
          <w:lang w:val="et-EE"/>
        </w:rPr>
        <w:t>Narva</w:t>
      </w:r>
      <w:r>
        <w:rPr>
          <w:sz w:val="24"/>
          <w:szCs w:val="24"/>
          <w:lang w:val="et-EE"/>
        </w:rPr>
        <w:tab/>
      </w:r>
      <w:r>
        <w:rPr>
          <w:sz w:val="24"/>
          <w:szCs w:val="24"/>
          <w:lang w:val="et-EE"/>
        </w:rPr>
        <w:tab/>
      </w:r>
      <w:r>
        <w:rPr>
          <w:sz w:val="24"/>
          <w:szCs w:val="24"/>
          <w:lang w:val="et-EE"/>
        </w:rPr>
        <w:tab/>
      </w:r>
      <w:r>
        <w:rPr>
          <w:sz w:val="24"/>
          <w:szCs w:val="24"/>
          <w:lang w:val="et-EE"/>
        </w:rPr>
        <w:tab/>
      </w:r>
      <w:r>
        <w:rPr>
          <w:sz w:val="24"/>
          <w:szCs w:val="24"/>
          <w:lang w:val="et-EE"/>
        </w:rPr>
        <w:tab/>
      </w:r>
      <w:r>
        <w:rPr>
          <w:sz w:val="24"/>
          <w:szCs w:val="24"/>
          <w:lang w:val="et-EE"/>
        </w:rPr>
        <w:tab/>
      </w:r>
      <w:r>
        <w:rPr>
          <w:sz w:val="24"/>
          <w:szCs w:val="24"/>
          <w:lang w:val="et-EE"/>
        </w:rPr>
        <w:tab/>
      </w:r>
      <w:r>
        <w:rPr>
          <w:sz w:val="24"/>
          <w:szCs w:val="24"/>
          <w:lang w:val="et-EE"/>
        </w:rPr>
        <w:tab/>
      </w:r>
      <w:r>
        <w:rPr>
          <w:sz w:val="24"/>
          <w:szCs w:val="24"/>
          <w:lang w:val="et-EE"/>
        </w:rPr>
        <w:tab/>
      </w:r>
      <w:r w:rsidR="00BF79B1">
        <w:rPr>
          <w:sz w:val="24"/>
          <w:szCs w:val="24"/>
          <w:lang w:val="et-EE"/>
        </w:rPr>
        <w:t xml:space="preserve">     </w:t>
      </w:r>
      <w:bookmarkStart w:id="0" w:name="_GoBack"/>
      <w:bookmarkEnd w:id="0"/>
      <w:r>
        <w:rPr>
          <w:sz w:val="24"/>
          <w:szCs w:val="24"/>
          <w:lang w:val="et-EE"/>
        </w:rPr>
        <w:t>13.05.2020  nr ..…....…......</w:t>
      </w:r>
    </w:p>
    <w:p w:rsidR="003F6935" w:rsidRDefault="003F6935">
      <w:pPr>
        <w:pStyle w:val="Standard"/>
        <w:rPr>
          <w:sz w:val="24"/>
          <w:szCs w:val="24"/>
          <w:lang w:val="et-EE"/>
        </w:rPr>
      </w:pPr>
    </w:p>
    <w:p w:rsidR="003F6935" w:rsidRDefault="003F6935">
      <w:pPr>
        <w:pStyle w:val="Standard"/>
        <w:rPr>
          <w:sz w:val="24"/>
          <w:szCs w:val="24"/>
          <w:lang w:val="et-EE"/>
        </w:rPr>
      </w:pPr>
    </w:p>
    <w:p w:rsidR="003F6935" w:rsidRDefault="00AC1652">
      <w:pPr>
        <w:pStyle w:val="2"/>
        <w:spacing w:line="240" w:lineRule="atLeast"/>
        <w:jc w:val="left"/>
        <w:rPr>
          <w:b/>
          <w:szCs w:val="24"/>
          <w:lang w:val="et-EE"/>
        </w:rPr>
      </w:pPr>
      <w:r>
        <w:rPr>
          <w:b/>
          <w:szCs w:val="24"/>
          <w:lang w:val="et-EE"/>
        </w:rPr>
        <w:t>Joala tn 21 kinnistu jagamine</w:t>
      </w:r>
    </w:p>
    <w:p w:rsidR="003F6935" w:rsidRDefault="003F6935">
      <w:pPr>
        <w:pStyle w:val="Standard"/>
        <w:rPr>
          <w:sz w:val="24"/>
          <w:szCs w:val="24"/>
          <w:lang w:val="et-EE"/>
        </w:rPr>
      </w:pPr>
    </w:p>
    <w:p w:rsidR="003F6935" w:rsidRDefault="00AC1652">
      <w:pPr>
        <w:pStyle w:val="Standard"/>
        <w:rPr>
          <w:b/>
          <w:sz w:val="24"/>
          <w:szCs w:val="24"/>
          <w:lang w:val="et-EE"/>
        </w:rPr>
      </w:pPr>
      <w:r>
        <w:rPr>
          <w:b/>
          <w:sz w:val="24"/>
          <w:szCs w:val="24"/>
          <w:lang w:val="et-EE"/>
        </w:rPr>
        <w:t>1.  Asjaolud ja menetluse käik</w:t>
      </w:r>
    </w:p>
    <w:p w:rsidR="00DC2D66" w:rsidRDefault="00DC2D66" w:rsidP="00DC2D66">
      <w:pPr>
        <w:pStyle w:val="Standard"/>
        <w:spacing w:line="240" w:lineRule="atLeast"/>
        <w:jc w:val="both"/>
        <w:rPr>
          <w:sz w:val="24"/>
          <w:szCs w:val="24"/>
          <w:lang w:val="et-EE"/>
        </w:rPr>
      </w:pPr>
      <w:r w:rsidRPr="00DC2D66">
        <w:rPr>
          <w:sz w:val="24"/>
          <w:szCs w:val="24"/>
          <w:lang w:val="et-EE"/>
        </w:rPr>
        <w:t>Joala tn 21 maaüksus, pindalaga 106068 m2 on registreeritud maakatastris 22.06.2000.a. katastritunnusega 51106:001:0026, sihtotstarbega tootmismaa 100% ning 15.11.2007. a. kantud kinnistusraamatusse Narva Gate OÜ (registrikood 11417217) nimele (registriosa nr 170109).</w:t>
      </w:r>
    </w:p>
    <w:p w:rsidR="00DC2D66" w:rsidRPr="00DC2D66" w:rsidRDefault="00DC2D66" w:rsidP="00DC2D66">
      <w:pPr>
        <w:pStyle w:val="Standard"/>
        <w:spacing w:line="120" w:lineRule="auto"/>
        <w:jc w:val="both"/>
        <w:rPr>
          <w:sz w:val="24"/>
          <w:szCs w:val="24"/>
          <w:lang w:val="et-EE"/>
        </w:rPr>
      </w:pPr>
    </w:p>
    <w:p w:rsidR="00DC2D66" w:rsidRDefault="00DC2D66" w:rsidP="00DC2D66">
      <w:pPr>
        <w:pStyle w:val="Standard"/>
        <w:spacing w:line="240" w:lineRule="atLeast"/>
        <w:jc w:val="both"/>
        <w:rPr>
          <w:sz w:val="24"/>
          <w:szCs w:val="24"/>
          <w:lang w:val="et-EE"/>
        </w:rPr>
      </w:pPr>
      <w:r w:rsidRPr="00DC2D66">
        <w:rPr>
          <w:sz w:val="24"/>
          <w:szCs w:val="24"/>
          <w:lang w:val="et-EE"/>
        </w:rPr>
        <w:t>Narva Linnavolikogu 23.08.2012. a. otsusega nr 104 on kehtestatud „Joala tn 21, Joala tn 23A, Joala tn 23B, Joala tn 23C ja Joala tn 23D maa-ala" detailplaneering, mis näeb ette Joala tn 21 katastriüksuse jagamist 18. krundiks.</w:t>
      </w:r>
    </w:p>
    <w:p w:rsidR="003F6935" w:rsidRDefault="00DC2D66" w:rsidP="00DC2D66">
      <w:pPr>
        <w:pStyle w:val="Standard"/>
        <w:spacing w:line="240" w:lineRule="atLeast"/>
        <w:jc w:val="both"/>
        <w:rPr>
          <w:sz w:val="24"/>
          <w:szCs w:val="24"/>
          <w:lang w:val="et-EE"/>
        </w:rPr>
      </w:pPr>
      <w:r w:rsidRPr="00DC2D66">
        <w:rPr>
          <w:sz w:val="24"/>
          <w:szCs w:val="24"/>
          <w:lang w:val="et-EE"/>
        </w:rPr>
        <w:t>Narva Gate OÜ esindaja Jaanus Mikk, kes on osaühingu äriregistrikaardi kohaselt prokurist, esitas Narva Linnavalitsuse Arhitektuuri- ja Linnaplaneerimise ametile 01.04.2020.a. avalduse (dok.registri nr 3381/1-12.3) kinnitada eraldi maaüksuse moodustamise vastavalt detailplaneeringu Pos.62 muuseumi „Tekstiilimaailm“ ehitamiseks.</w:t>
      </w:r>
    </w:p>
    <w:p w:rsidR="003F6935" w:rsidRPr="008605FE" w:rsidRDefault="00DC2D66">
      <w:pPr>
        <w:pStyle w:val="Standard"/>
        <w:spacing w:line="240" w:lineRule="atLeast"/>
        <w:jc w:val="both"/>
        <w:rPr>
          <w:sz w:val="24"/>
          <w:szCs w:val="24"/>
          <w:lang w:val="et-EE"/>
        </w:rPr>
      </w:pPr>
      <w:r w:rsidRPr="00DC2D66">
        <w:rPr>
          <w:sz w:val="24"/>
          <w:szCs w:val="24"/>
          <w:lang w:val="et-EE"/>
        </w:rPr>
        <w:t>Et antud juhul on maakorraldusseaduse mõistes maakorraldustoiming kinnisasja jagamine, siis maamõõdu firama Hades Geodeesia OÜ esitas Narva Linnavalitsusele 14.04.2020. a. Joala tn 21 katastriüksuse jagamise plaani (maakorralduskava, lisatud).</w:t>
      </w:r>
    </w:p>
    <w:p w:rsidR="003F6935" w:rsidRPr="008605FE" w:rsidRDefault="00DC2D66">
      <w:pPr>
        <w:pStyle w:val="Standard"/>
        <w:spacing w:line="240" w:lineRule="atLeast"/>
        <w:jc w:val="both"/>
        <w:rPr>
          <w:lang w:val="et-EE"/>
        </w:rPr>
      </w:pPr>
      <w:r w:rsidRPr="00DC2D66">
        <w:rPr>
          <w:sz w:val="24"/>
          <w:szCs w:val="24"/>
          <w:lang w:val="et-EE"/>
        </w:rPr>
        <w:t>Kuna kinnistu jagamisel tekivad uued maaüksused, siis kohalik omavalitsus määrab moodustatavatele maaüksustele oma otsusega  koha-aadressi ja maa sihtotstarbe.</w:t>
      </w:r>
    </w:p>
    <w:p w:rsidR="003F6935" w:rsidRPr="008605FE" w:rsidRDefault="003F6935">
      <w:pPr>
        <w:pStyle w:val="Standard"/>
        <w:spacing w:line="120" w:lineRule="auto"/>
        <w:jc w:val="both"/>
        <w:rPr>
          <w:sz w:val="24"/>
          <w:szCs w:val="24"/>
          <w:lang w:val="et-EE"/>
        </w:rPr>
      </w:pPr>
    </w:p>
    <w:p w:rsidR="003F6935" w:rsidRPr="008605FE" w:rsidRDefault="00DC2D66">
      <w:pPr>
        <w:pStyle w:val="Standard"/>
        <w:spacing w:line="240" w:lineRule="atLeast"/>
        <w:jc w:val="both"/>
        <w:rPr>
          <w:sz w:val="24"/>
          <w:szCs w:val="24"/>
          <w:lang w:val="et-EE"/>
        </w:rPr>
      </w:pPr>
      <w:r w:rsidRPr="00DC2D66">
        <w:rPr>
          <w:sz w:val="24"/>
          <w:szCs w:val="24"/>
          <w:lang w:val="et-EE"/>
        </w:rPr>
        <w:t>„Joala tn 21, Joala tn 23A, Joala tn 23B, Joala tn 23C ja Joala tn 23D maa-ala" detailplaneeringu kohaselt on Pos.62 maaüksuse sihtotstarve sotsiaalmaa - ühiskondlike ehitiste maa 100%.</w:t>
      </w:r>
    </w:p>
    <w:p w:rsidR="003F6935" w:rsidRPr="008605FE" w:rsidRDefault="00DC2D66">
      <w:pPr>
        <w:pStyle w:val="Standard"/>
        <w:spacing w:line="240" w:lineRule="atLeast"/>
        <w:jc w:val="both"/>
        <w:rPr>
          <w:sz w:val="24"/>
          <w:szCs w:val="24"/>
          <w:lang w:val="et-EE"/>
        </w:rPr>
      </w:pPr>
      <w:r w:rsidRPr="00DC2D66">
        <w:rPr>
          <w:sz w:val="24"/>
          <w:szCs w:val="24"/>
          <w:lang w:val="et-EE"/>
        </w:rPr>
        <w:t>Ehitisregistri andmetel asuvad käesoleval ajal eraldataval maa-alal (Pos.62) puuvillalaod (kood 118009908), ehitise seisundiga "kasutusel".</w:t>
      </w:r>
    </w:p>
    <w:p w:rsidR="003F6935" w:rsidRDefault="00DC2D66">
      <w:pPr>
        <w:pStyle w:val="Standard"/>
        <w:spacing w:line="240" w:lineRule="atLeast"/>
        <w:jc w:val="both"/>
        <w:rPr>
          <w:sz w:val="24"/>
          <w:szCs w:val="24"/>
          <w:lang w:val="et-EE"/>
        </w:rPr>
      </w:pPr>
      <w:r w:rsidRPr="00DC2D66">
        <w:rPr>
          <w:sz w:val="24"/>
          <w:szCs w:val="24"/>
          <w:lang w:val="et-EE"/>
        </w:rPr>
        <w:t>Narva Linnavalitsuse 11.07.2018 korraldusega nr 600-k on väljastatud ehitusluba nr 1812271/16819  nimetatud ehitiste külastuskeskuseks ja endisteks puuvillaladudeks ümberehitamiseks.  Uute ehitiste kasutamise otstarve on "muuseum, kunstigalerii" (kood 12621) ja "ajalooline või kaitse all olev hoone" (kood 12731).  Ehitamise alustamise teatis nr  2011581/01395 on esitatud 17.02.2020. a.</w:t>
      </w:r>
    </w:p>
    <w:p w:rsidR="003F6935" w:rsidRDefault="003F6935">
      <w:pPr>
        <w:pStyle w:val="Standard"/>
        <w:spacing w:line="120" w:lineRule="auto"/>
        <w:jc w:val="both"/>
        <w:rPr>
          <w:sz w:val="24"/>
          <w:szCs w:val="24"/>
          <w:lang w:val="et-EE"/>
        </w:rPr>
      </w:pPr>
    </w:p>
    <w:p w:rsidR="003F6935" w:rsidRDefault="00DC2D66">
      <w:pPr>
        <w:pStyle w:val="Standard"/>
        <w:spacing w:line="240" w:lineRule="atLeast"/>
        <w:jc w:val="both"/>
        <w:rPr>
          <w:i/>
          <w:sz w:val="24"/>
          <w:szCs w:val="24"/>
          <w:lang w:val="et-EE"/>
        </w:rPr>
      </w:pPr>
      <w:r w:rsidRPr="00DC2D66">
        <w:rPr>
          <w:sz w:val="24"/>
          <w:szCs w:val="24"/>
          <w:lang w:val="et-EE"/>
        </w:rPr>
        <w:t xml:space="preserve">Maakatastriseaduse § 18 lõike 3 kohaselt </w:t>
      </w:r>
      <w:r w:rsidRPr="00DC2D66">
        <w:rPr>
          <w:i/>
          <w:sz w:val="24"/>
          <w:szCs w:val="24"/>
          <w:lang w:val="et-EE"/>
        </w:rPr>
        <w:t>ehitist teenindavale katastriüksusele määratakse kogu ulatuses ehitise kasutamise otstarbest tulenev sihtotstarve ehitise tegeliku kasutuse, ehitusloa, ehitisteatise, linna- või vallavalitsuse kirjaliku nõusoleku või kasutusloa alusel</w:t>
      </w:r>
      <w:r w:rsidRPr="00DC2D66">
        <w:rPr>
          <w:sz w:val="24"/>
          <w:szCs w:val="24"/>
          <w:lang w:val="et-EE"/>
        </w:rPr>
        <w:t>.</w:t>
      </w:r>
    </w:p>
    <w:p w:rsidR="002F2085" w:rsidRDefault="002F2085" w:rsidP="002F2085">
      <w:pPr>
        <w:pStyle w:val="Standard"/>
        <w:spacing w:line="120" w:lineRule="auto"/>
        <w:jc w:val="both"/>
        <w:rPr>
          <w:sz w:val="24"/>
          <w:szCs w:val="24"/>
          <w:lang w:val="et-EE"/>
        </w:rPr>
      </w:pPr>
    </w:p>
    <w:p w:rsidR="003F6935" w:rsidRDefault="005157B1" w:rsidP="008605FE">
      <w:pPr>
        <w:pStyle w:val="Standard"/>
        <w:spacing w:line="240" w:lineRule="atLeast"/>
        <w:jc w:val="both"/>
        <w:rPr>
          <w:sz w:val="24"/>
          <w:szCs w:val="24"/>
          <w:lang w:val="et-EE"/>
        </w:rPr>
      </w:pPr>
      <w:r w:rsidRPr="005157B1">
        <w:rPr>
          <w:sz w:val="24"/>
          <w:szCs w:val="24"/>
          <w:lang w:val="et-EE"/>
        </w:rPr>
        <w:t>Nii detailplaneering, kui ka kehtiv ehitusluba võimaldavad maaüksuse sihtotstarbeks määrata "ühiskondlike ehitiste maa".   Kuid, see on vastuolus "ühiskondlike ehitiste maa" määratlusega maakatastriseaduse § 18</w:t>
      </w:r>
      <w:r w:rsidRPr="007F6F23">
        <w:rPr>
          <w:sz w:val="24"/>
          <w:szCs w:val="24"/>
          <w:vertAlign w:val="superscript"/>
          <w:lang w:val="et-EE"/>
        </w:rPr>
        <w:t>1</w:t>
      </w:r>
      <w:r w:rsidRPr="005157B1">
        <w:rPr>
          <w:sz w:val="24"/>
          <w:szCs w:val="24"/>
          <w:lang w:val="et-EE"/>
        </w:rPr>
        <w:t xml:space="preserve"> lõike 12 mõistes, kuna maaüksusel asuvad objektid kasutamise otstarbega "tootmismaa", mitte  "ühiskondlike ehitiste maa".</w:t>
      </w:r>
    </w:p>
    <w:p w:rsidR="003F6935" w:rsidRDefault="005157B1">
      <w:pPr>
        <w:pStyle w:val="Standard"/>
        <w:spacing w:line="240" w:lineRule="atLeast"/>
        <w:jc w:val="both"/>
        <w:rPr>
          <w:sz w:val="24"/>
          <w:szCs w:val="24"/>
          <w:lang w:val="et-EE"/>
        </w:rPr>
      </w:pPr>
      <w:r w:rsidRPr="005157B1">
        <w:rPr>
          <w:sz w:val="24"/>
          <w:szCs w:val="24"/>
          <w:lang w:val="et-EE"/>
        </w:rPr>
        <w:t>Siis, kuni ümberehitamise valmimiseni</w:t>
      </w:r>
      <w:r w:rsidR="007F6F23">
        <w:rPr>
          <w:sz w:val="24"/>
          <w:szCs w:val="24"/>
          <w:lang w:val="et-EE"/>
        </w:rPr>
        <w:t xml:space="preserve"> (kasutusloa saamiseni)</w:t>
      </w:r>
      <w:r w:rsidRPr="005157B1">
        <w:rPr>
          <w:sz w:val="24"/>
          <w:szCs w:val="24"/>
          <w:lang w:val="et-EE"/>
        </w:rPr>
        <w:t xml:space="preserve"> on otstarbekas jätta eraldatava maaüksuse maa sihtotstarve esialgu muutmata - "tootmismaa".</w:t>
      </w:r>
    </w:p>
    <w:p w:rsidR="0020592B" w:rsidRDefault="0020592B" w:rsidP="0020592B">
      <w:pPr>
        <w:pStyle w:val="Standard"/>
        <w:spacing w:line="120" w:lineRule="auto"/>
        <w:jc w:val="both"/>
        <w:rPr>
          <w:sz w:val="24"/>
          <w:szCs w:val="24"/>
          <w:lang w:val="et-EE"/>
        </w:rPr>
      </w:pPr>
    </w:p>
    <w:p w:rsidR="0020592B" w:rsidRDefault="0020592B">
      <w:pPr>
        <w:pStyle w:val="Standard"/>
        <w:spacing w:line="240" w:lineRule="atLeast"/>
        <w:jc w:val="both"/>
        <w:rPr>
          <w:sz w:val="24"/>
          <w:szCs w:val="24"/>
          <w:lang w:val="et-EE"/>
        </w:rPr>
      </w:pPr>
      <w:r w:rsidRPr="0020592B">
        <w:rPr>
          <w:sz w:val="24"/>
          <w:szCs w:val="24"/>
          <w:lang w:val="et-EE"/>
        </w:rPr>
        <w:t xml:space="preserve">06.05.2020 on osaühingule Narva Gate saadetud tutvumiseks </w:t>
      </w:r>
      <w:r>
        <w:rPr>
          <w:sz w:val="24"/>
          <w:szCs w:val="24"/>
          <w:lang w:val="et-EE"/>
        </w:rPr>
        <w:t xml:space="preserve">antud </w:t>
      </w:r>
      <w:r w:rsidRPr="0020592B">
        <w:rPr>
          <w:sz w:val="24"/>
          <w:szCs w:val="24"/>
          <w:lang w:val="et-EE"/>
        </w:rPr>
        <w:t>korralduse eelnõu, millele tuli 07.05.2020 vastus, et ollakse nõus.</w:t>
      </w:r>
    </w:p>
    <w:p w:rsidR="003F6935" w:rsidRDefault="003F6935">
      <w:pPr>
        <w:pStyle w:val="a8"/>
        <w:spacing w:before="0" w:after="0" w:line="120" w:lineRule="auto"/>
        <w:ind w:left="426" w:hanging="426"/>
        <w:jc w:val="both"/>
        <w:rPr>
          <w:lang w:val="et-EE"/>
        </w:rPr>
      </w:pPr>
    </w:p>
    <w:p w:rsidR="003F6935" w:rsidRDefault="00AC1652">
      <w:pPr>
        <w:pStyle w:val="Standard"/>
        <w:rPr>
          <w:b/>
          <w:sz w:val="24"/>
          <w:szCs w:val="24"/>
          <w:lang w:val="et-EE"/>
        </w:rPr>
      </w:pPr>
      <w:r>
        <w:rPr>
          <w:b/>
          <w:sz w:val="24"/>
          <w:szCs w:val="24"/>
          <w:lang w:val="et-EE"/>
        </w:rPr>
        <w:t>2.  Õiguslikud alused</w:t>
      </w:r>
    </w:p>
    <w:p w:rsidR="003F6935" w:rsidRDefault="005F28D6">
      <w:pPr>
        <w:pStyle w:val="Standard"/>
        <w:tabs>
          <w:tab w:val="left" w:pos="852"/>
        </w:tabs>
        <w:spacing w:line="240" w:lineRule="atLeast"/>
        <w:ind w:left="426" w:hanging="426"/>
        <w:jc w:val="both"/>
        <w:rPr>
          <w:sz w:val="24"/>
          <w:szCs w:val="24"/>
          <w:lang w:val="et-EE"/>
        </w:rPr>
      </w:pPr>
      <w:r>
        <w:rPr>
          <w:sz w:val="24"/>
          <w:szCs w:val="24"/>
          <w:lang w:val="et-EE"/>
        </w:rPr>
        <w:t>2.1</w:t>
      </w:r>
      <w:r>
        <w:rPr>
          <w:sz w:val="24"/>
          <w:szCs w:val="24"/>
          <w:lang w:val="et-EE"/>
        </w:rPr>
        <w:tab/>
      </w:r>
      <w:r w:rsidR="00AC1652">
        <w:rPr>
          <w:sz w:val="24"/>
          <w:szCs w:val="24"/>
          <w:lang w:val="et-EE"/>
        </w:rPr>
        <w:t>Asjaõigusseaduse § 54 lõike 1 kohaselt võib kinnisasju ühendada üheks kinnisasjaks või ühte kinnisasja jagada mitmeks kinnisasjaks ainult omaniku soovil;</w:t>
      </w:r>
    </w:p>
    <w:p w:rsidR="003F6935" w:rsidRDefault="005F28D6">
      <w:pPr>
        <w:pStyle w:val="Standard"/>
        <w:tabs>
          <w:tab w:val="left" w:pos="786"/>
        </w:tabs>
        <w:spacing w:line="240" w:lineRule="atLeast"/>
        <w:ind w:left="426" w:hanging="426"/>
        <w:jc w:val="both"/>
        <w:rPr>
          <w:sz w:val="24"/>
          <w:szCs w:val="24"/>
          <w:lang w:val="et-EE"/>
        </w:rPr>
      </w:pPr>
      <w:r>
        <w:rPr>
          <w:sz w:val="24"/>
          <w:szCs w:val="24"/>
          <w:lang w:val="et-EE"/>
        </w:rPr>
        <w:t>2.2</w:t>
      </w:r>
      <w:r>
        <w:rPr>
          <w:sz w:val="24"/>
          <w:szCs w:val="24"/>
          <w:lang w:val="et-EE"/>
        </w:rPr>
        <w:tab/>
      </w:r>
      <w:r w:rsidR="00AC1652">
        <w:rPr>
          <w:sz w:val="24"/>
          <w:szCs w:val="24"/>
          <w:lang w:val="et-EE"/>
        </w:rPr>
        <w:t>Maakorraldusseaduse § 3 lõike 1 kohaselt kuulub maakorralduse läbiviimine linna territooriumil kohaliku omavalitsuse pädevusse;</w:t>
      </w:r>
    </w:p>
    <w:p w:rsidR="003F6935" w:rsidRDefault="005F28D6">
      <w:pPr>
        <w:pStyle w:val="Standard"/>
        <w:tabs>
          <w:tab w:val="left" w:pos="786"/>
        </w:tabs>
        <w:spacing w:line="240" w:lineRule="atLeast"/>
        <w:ind w:left="426" w:hanging="426"/>
        <w:jc w:val="both"/>
        <w:rPr>
          <w:sz w:val="24"/>
          <w:szCs w:val="24"/>
          <w:lang w:val="et-EE"/>
        </w:rPr>
      </w:pPr>
      <w:r>
        <w:rPr>
          <w:sz w:val="24"/>
          <w:szCs w:val="24"/>
          <w:lang w:val="et-EE"/>
        </w:rPr>
        <w:lastRenderedPageBreak/>
        <w:t>2.3</w:t>
      </w:r>
      <w:r>
        <w:rPr>
          <w:sz w:val="24"/>
          <w:szCs w:val="24"/>
          <w:lang w:val="et-EE"/>
        </w:rPr>
        <w:tab/>
      </w:r>
      <w:r w:rsidR="00AC1652">
        <w:rPr>
          <w:sz w:val="24"/>
          <w:szCs w:val="24"/>
          <w:lang w:val="et-EE"/>
        </w:rPr>
        <w:t>Narva Linnavalitsuse Arhitektuuri- ja Linnaplaneerimise Ameti põhimääruse § 8 punkti 6 kohaselt on geodeesia ja maakorralduse osakonna põhiülesandeks maakorralduse läbiviimisel vajalike toimingute teostamine, haldusaktide eelnõude ettevalmistamine (krundi jagamine,      -liitmine jne) ja edastamine linnavalitsusele kinnitamiseks;</w:t>
      </w:r>
    </w:p>
    <w:p w:rsidR="003F6935" w:rsidRDefault="005F28D6">
      <w:pPr>
        <w:pStyle w:val="Standard"/>
        <w:tabs>
          <w:tab w:val="left" w:pos="786"/>
        </w:tabs>
        <w:spacing w:line="240" w:lineRule="atLeast"/>
        <w:ind w:left="426" w:hanging="426"/>
        <w:jc w:val="both"/>
      </w:pPr>
      <w:bookmarkStart w:id="1" w:name="Bookmark1"/>
      <w:bookmarkEnd w:id="1"/>
      <w:r>
        <w:rPr>
          <w:sz w:val="24"/>
          <w:szCs w:val="24"/>
          <w:lang w:val="et-EE"/>
        </w:rPr>
        <w:t>2.4</w:t>
      </w:r>
      <w:r>
        <w:rPr>
          <w:sz w:val="24"/>
          <w:szCs w:val="24"/>
          <w:lang w:val="et-EE"/>
        </w:rPr>
        <w:tab/>
      </w:r>
      <w:r w:rsidR="00AC1652">
        <w:rPr>
          <w:sz w:val="24"/>
          <w:szCs w:val="24"/>
          <w:lang w:val="et-EE"/>
        </w:rPr>
        <w:t>Maakatastriseaduse § 18 lõike 1 kohaselt määrab linna- või vallavalitsus katastriüksusele käesoleva seaduse §-s 18</w:t>
      </w:r>
      <w:r w:rsidR="00AC1652">
        <w:rPr>
          <w:sz w:val="24"/>
          <w:szCs w:val="24"/>
          <w:vertAlign w:val="superscript"/>
          <w:lang w:val="et-EE"/>
        </w:rPr>
        <w:t>1</w:t>
      </w:r>
      <w:r w:rsidR="00AC1652">
        <w:rPr>
          <w:sz w:val="24"/>
          <w:szCs w:val="24"/>
          <w:lang w:val="et-EE"/>
        </w:rPr>
        <w:t xml:space="preserve"> nimetatud sihtotstarbe;</w:t>
      </w:r>
    </w:p>
    <w:p w:rsidR="003F6935" w:rsidRDefault="005F28D6">
      <w:pPr>
        <w:pStyle w:val="Standard"/>
        <w:tabs>
          <w:tab w:val="left" w:pos="786"/>
        </w:tabs>
        <w:spacing w:line="240" w:lineRule="atLeast"/>
        <w:ind w:left="426" w:hanging="426"/>
        <w:jc w:val="both"/>
        <w:rPr>
          <w:sz w:val="24"/>
          <w:szCs w:val="24"/>
          <w:lang w:val="et-EE"/>
        </w:rPr>
      </w:pPr>
      <w:r>
        <w:rPr>
          <w:sz w:val="24"/>
          <w:szCs w:val="24"/>
          <w:lang w:val="et-EE"/>
        </w:rPr>
        <w:t>2.5</w:t>
      </w:r>
      <w:r>
        <w:rPr>
          <w:sz w:val="24"/>
          <w:szCs w:val="24"/>
          <w:lang w:val="et-EE"/>
        </w:rPr>
        <w:tab/>
      </w:r>
      <w:r w:rsidR="00AC1652">
        <w:rPr>
          <w:sz w:val="24"/>
          <w:szCs w:val="24"/>
          <w:lang w:val="et-EE"/>
        </w:rPr>
        <w:t>Ruumiandmete seaduse § 54 lõike l järgi on koha-aadressi määraja linna- või vallavalitsus.</w:t>
      </w:r>
    </w:p>
    <w:p w:rsidR="003F6935" w:rsidRDefault="003F6935">
      <w:pPr>
        <w:pStyle w:val="a8"/>
        <w:spacing w:before="0" w:after="0" w:line="120" w:lineRule="auto"/>
        <w:ind w:left="426" w:hanging="426"/>
        <w:jc w:val="both"/>
        <w:rPr>
          <w:lang w:val="et-EE"/>
        </w:rPr>
      </w:pPr>
    </w:p>
    <w:p w:rsidR="003F6935" w:rsidRDefault="00AC1652">
      <w:pPr>
        <w:pStyle w:val="Standard"/>
        <w:rPr>
          <w:b/>
          <w:sz w:val="24"/>
          <w:szCs w:val="24"/>
          <w:lang w:val="et-EE"/>
        </w:rPr>
      </w:pPr>
      <w:r>
        <w:rPr>
          <w:b/>
          <w:sz w:val="24"/>
          <w:szCs w:val="24"/>
          <w:lang w:val="et-EE"/>
        </w:rPr>
        <w:t>3.  Otsus</w:t>
      </w:r>
    </w:p>
    <w:p w:rsidR="005F28D6" w:rsidRDefault="005F28D6" w:rsidP="005F28D6">
      <w:pPr>
        <w:pStyle w:val="a8"/>
        <w:spacing w:before="0" w:after="0"/>
        <w:jc w:val="both"/>
        <w:rPr>
          <w:lang w:val="et-EE"/>
        </w:rPr>
      </w:pPr>
      <w:r w:rsidRPr="005F28D6">
        <w:rPr>
          <w:lang w:val="et-EE"/>
        </w:rPr>
        <w:t>Kinnitada Narva linnas Joala tn 21 kinnistu jagamine kaheks iseseisvaks krundiks lisatud maakorralduskava alusel ning määrata:</w:t>
      </w:r>
    </w:p>
    <w:p w:rsidR="005F28D6" w:rsidRPr="005F28D6" w:rsidRDefault="005F28D6" w:rsidP="005F28D6">
      <w:pPr>
        <w:pStyle w:val="a8"/>
        <w:spacing w:before="0" w:after="0" w:line="120" w:lineRule="auto"/>
        <w:ind w:left="426" w:hanging="426"/>
        <w:jc w:val="both"/>
        <w:rPr>
          <w:lang w:val="et-EE"/>
        </w:rPr>
      </w:pPr>
    </w:p>
    <w:p w:rsidR="005F28D6" w:rsidRPr="005F28D6" w:rsidRDefault="005F28D6" w:rsidP="005F28D6">
      <w:pPr>
        <w:pStyle w:val="a8"/>
        <w:spacing w:before="0" w:after="0"/>
        <w:ind w:left="425" w:hanging="425"/>
        <w:jc w:val="both"/>
        <w:rPr>
          <w:lang w:val="et-EE"/>
        </w:rPr>
      </w:pPr>
      <w:r w:rsidRPr="005F28D6">
        <w:rPr>
          <w:lang w:val="et-EE"/>
        </w:rPr>
        <w:t>3.1  k</w:t>
      </w:r>
      <w:r w:rsidR="00386D38">
        <w:rPr>
          <w:lang w:val="et-EE"/>
        </w:rPr>
        <w:t xml:space="preserve">rundile, pindalaga ca 15034 m2:  </w:t>
      </w:r>
      <w:r w:rsidRPr="005F28D6">
        <w:rPr>
          <w:lang w:val="et-EE"/>
        </w:rPr>
        <w:t>aadress – Joala tn 21e,  sihtotstarve – tootmismaa (003; T);</w:t>
      </w:r>
    </w:p>
    <w:p w:rsidR="005F28D6" w:rsidRPr="005F28D6" w:rsidRDefault="005F28D6" w:rsidP="005F28D6">
      <w:pPr>
        <w:pStyle w:val="a8"/>
        <w:spacing w:before="0" w:after="0" w:line="120" w:lineRule="auto"/>
        <w:ind w:left="426" w:hanging="426"/>
        <w:jc w:val="both"/>
        <w:rPr>
          <w:lang w:val="et-EE"/>
        </w:rPr>
      </w:pPr>
    </w:p>
    <w:p w:rsidR="005F28D6" w:rsidRDefault="005F28D6" w:rsidP="005F28D6">
      <w:pPr>
        <w:pStyle w:val="a8"/>
        <w:spacing w:before="0" w:after="0"/>
        <w:ind w:left="425" w:hanging="425"/>
        <w:jc w:val="both"/>
        <w:rPr>
          <w:lang w:val="et-EE"/>
        </w:rPr>
      </w:pPr>
      <w:r w:rsidRPr="005F28D6">
        <w:rPr>
          <w:lang w:val="et-EE"/>
        </w:rPr>
        <w:t>3.2</w:t>
      </w:r>
      <w:r w:rsidR="00386D38">
        <w:rPr>
          <w:lang w:val="et-EE"/>
        </w:rPr>
        <w:t xml:space="preserve">  Joala tn 21 ülejäänud osale:   </w:t>
      </w:r>
      <w:r w:rsidRPr="005F28D6">
        <w:rPr>
          <w:lang w:val="et-EE"/>
        </w:rPr>
        <w:t>aadress – Joala tn 21, sihtotstarve – tootmismaa (003; T).</w:t>
      </w:r>
    </w:p>
    <w:p w:rsidR="003F6935" w:rsidRDefault="003F6935">
      <w:pPr>
        <w:pStyle w:val="Standard"/>
        <w:spacing w:line="240" w:lineRule="atLeast"/>
        <w:ind w:left="426" w:hanging="426"/>
        <w:jc w:val="both"/>
        <w:rPr>
          <w:sz w:val="24"/>
          <w:szCs w:val="24"/>
          <w:lang w:val="et-EE"/>
        </w:rPr>
      </w:pPr>
    </w:p>
    <w:p w:rsidR="003F6935" w:rsidRDefault="00AC1652">
      <w:pPr>
        <w:pStyle w:val="Standard"/>
        <w:rPr>
          <w:b/>
          <w:sz w:val="24"/>
          <w:szCs w:val="24"/>
          <w:lang w:val="et-EE"/>
        </w:rPr>
      </w:pPr>
      <w:r>
        <w:rPr>
          <w:b/>
          <w:sz w:val="24"/>
          <w:szCs w:val="24"/>
          <w:lang w:val="et-EE"/>
        </w:rPr>
        <w:t>4.  Rakendussätted</w:t>
      </w:r>
    </w:p>
    <w:p w:rsidR="003F6935" w:rsidRDefault="00AC1652">
      <w:pPr>
        <w:pStyle w:val="Standard"/>
        <w:tabs>
          <w:tab w:val="left" w:pos="852"/>
        </w:tabs>
        <w:spacing w:line="240" w:lineRule="atLeast"/>
        <w:ind w:left="426" w:hanging="426"/>
        <w:jc w:val="both"/>
        <w:rPr>
          <w:sz w:val="24"/>
          <w:szCs w:val="24"/>
          <w:lang w:val="et-EE"/>
        </w:rPr>
      </w:pPr>
      <w:r>
        <w:rPr>
          <w:sz w:val="24"/>
          <w:szCs w:val="24"/>
          <w:lang w:val="et-EE"/>
        </w:rPr>
        <w:t>4.1</w:t>
      </w:r>
      <w:r>
        <w:rPr>
          <w:sz w:val="24"/>
          <w:szCs w:val="24"/>
          <w:lang w:val="et-EE"/>
        </w:rPr>
        <w:tab/>
        <w:t>Korraldus jõustub teatavakstegemisest.</w:t>
      </w:r>
    </w:p>
    <w:p w:rsidR="003F6935" w:rsidRDefault="00AC1652">
      <w:pPr>
        <w:pStyle w:val="Standard"/>
        <w:tabs>
          <w:tab w:val="left" w:pos="852"/>
        </w:tabs>
        <w:spacing w:line="240" w:lineRule="atLeast"/>
        <w:ind w:left="426" w:hanging="426"/>
        <w:jc w:val="both"/>
        <w:rPr>
          <w:sz w:val="24"/>
          <w:szCs w:val="24"/>
          <w:lang w:val="et-EE"/>
        </w:rPr>
      </w:pPr>
      <w:r>
        <w:rPr>
          <w:sz w:val="24"/>
          <w:szCs w:val="24"/>
          <w:lang w:val="et-EE"/>
        </w:rPr>
        <w:t>4.2</w:t>
      </w:r>
      <w:r>
        <w:rPr>
          <w:sz w:val="24"/>
          <w:szCs w:val="24"/>
          <w:lang w:val="et-EE"/>
        </w:rPr>
        <w:tab/>
        <w:t>Käesoleva korralduse peale võib esitada Narva Linnavalitsusele väide haldusmenetluse seaduses sätestatud korras 30 päeva jooksul arvates korraldusest teadasaamise päevast või esitada kaebuse Tartu Halduskohtu Jõhvi kohtumajale halduskohtumenetluse seadustikus sätestatud korras 30 päeva jooksul arvates korralduse teatavakstegemisest.</w:t>
      </w:r>
    </w:p>
    <w:p w:rsidR="003F6935" w:rsidRDefault="003F6935">
      <w:pPr>
        <w:pStyle w:val="Standard"/>
        <w:spacing w:line="120" w:lineRule="auto"/>
        <w:rPr>
          <w:sz w:val="24"/>
          <w:szCs w:val="24"/>
          <w:lang w:val="et-EE"/>
        </w:rPr>
      </w:pPr>
    </w:p>
    <w:p w:rsidR="003F6935" w:rsidRDefault="003F6935">
      <w:pPr>
        <w:pStyle w:val="a8"/>
        <w:spacing w:before="0" w:after="0"/>
        <w:jc w:val="both"/>
        <w:rPr>
          <w:lang w:val="et-EE"/>
        </w:rPr>
      </w:pPr>
    </w:p>
    <w:p w:rsidR="003F6935" w:rsidRDefault="003F6935">
      <w:pPr>
        <w:pStyle w:val="a8"/>
        <w:spacing w:before="0" w:after="0"/>
        <w:jc w:val="both"/>
        <w:rPr>
          <w:lang w:val="et-EE"/>
        </w:rPr>
      </w:pPr>
    </w:p>
    <w:p w:rsidR="003F6935" w:rsidRDefault="003F6935">
      <w:pPr>
        <w:pStyle w:val="a8"/>
        <w:spacing w:before="0" w:after="0"/>
        <w:ind w:left="426" w:hanging="426"/>
        <w:jc w:val="both"/>
        <w:rPr>
          <w:lang w:val="et-EE"/>
        </w:rPr>
      </w:pPr>
    </w:p>
    <w:p w:rsidR="003F6935" w:rsidRDefault="00AC1652">
      <w:pPr>
        <w:pStyle w:val="a8"/>
        <w:spacing w:before="0" w:after="0"/>
        <w:ind w:left="425" w:hanging="425"/>
        <w:jc w:val="both"/>
        <w:rPr>
          <w:lang w:val="et-EE"/>
        </w:rPr>
      </w:pPr>
      <w:r>
        <w:rPr>
          <w:lang w:val="et-EE"/>
        </w:rPr>
        <w:t>Aleksei Jevgrafov</w:t>
      </w:r>
      <w:r>
        <w:rPr>
          <w:lang w:val="et-EE"/>
        </w:rPr>
        <w:tab/>
      </w:r>
      <w:r>
        <w:rPr>
          <w:lang w:val="et-EE"/>
        </w:rPr>
        <w:tab/>
      </w:r>
      <w:r>
        <w:rPr>
          <w:lang w:val="et-EE"/>
        </w:rPr>
        <w:tab/>
      </w:r>
      <w:r>
        <w:rPr>
          <w:lang w:val="et-EE"/>
        </w:rPr>
        <w:tab/>
      </w:r>
      <w:r>
        <w:rPr>
          <w:lang w:val="et-EE"/>
        </w:rPr>
        <w:tab/>
      </w:r>
      <w:r>
        <w:rPr>
          <w:lang w:val="et-EE"/>
        </w:rPr>
        <w:tab/>
      </w:r>
      <w:r>
        <w:rPr>
          <w:lang w:val="et-EE"/>
        </w:rPr>
        <w:tab/>
      </w:r>
    </w:p>
    <w:p w:rsidR="003F6935" w:rsidRDefault="00AC1652">
      <w:pPr>
        <w:pStyle w:val="a8"/>
        <w:spacing w:before="0" w:after="0"/>
        <w:ind w:left="425" w:hanging="425"/>
        <w:jc w:val="both"/>
        <w:rPr>
          <w:lang w:val="et-EE"/>
        </w:rPr>
      </w:pPr>
      <w:r>
        <w:rPr>
          <w:lang w:val="et-EE"/>
        </w:rPr>
        <w:t>Linnapea</w:t>
      </w:r>
      <w:r>
        <w:rPr>
          <w:lang w:val="et-EE"/>
        </w:rPr>
        <w:tab/>
      </w:r>
      <w:r>
        <w:rPr>
          <w:lang w:val="et-EE"/>
        </w:rPr>
        <w:tab/>
      </w:r>
      <w:r>
        <w:rPr>
          <w:lang w:val="et-EE"/>
        </w:rPr>
        <w:tab/>
      </w:r>
      <w:r>
        <w:rPr>
          <w:lang w:val="et-EE"/>
        </w:rPr>
        <w:tab/>
      </w:r>
      <w:r>
        <w:rPr>
          <w:lang w:val="et-EE"/>
        </w:rPr>
        <w:tab/>
      </w:r>
      <w:r>
        <w:rPr>
          <w:lang w:val="et-EE"/>
        </w:rPr>
        <w:tab/>
      </w:r>
      <w:r>
        <w:rPr>
          <w:lang w:val="et-EE"/>
        </w:rPr>
        <w:tab/>
        <w:t>Üllar Kaljuste</w:t>
      </w:r>
      <w:r>
        <w:rPr>
          <w:lang w:val="et-EE"/>
        </w:rPr>
        <w:tab/>
      </w:r>
    </w:p>
    <w:p w:rsidR="003F6935" w:rsidRDefault="00AC1652">
      <w:pPr>
        <w:pStyle w:val="a8"/>
        <w:spacing w:before="0" w:after="0"/>
        <w:ind w:left="425" w:hanging="425"/>
        <w:jc w:val="both"/>
        <w:rPr>
          <w:lang w:val="et-EE"/>
        </w:rPr>
      </w:pP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t>Linnasekretär</w:t>
      </w:r>
    </w:p>
    <w:p w:rsidR="005F28D6" w:rsidRDefault="005F28D6">
      <w:pPr>
        <w:pStyle w:val="a8"/>
        <w:spacing w:before="0" w:after="0"/>
        <w:ind w:left="425" w:hanging="425"/>
        <w:jc w:val="both"/>
        <w:rPr>
          <w:lang w:val="et-EE"/>
        </w:rPr>
      </w:pPr>
    </w:p>
    <w:p w:rsidR="005F28D6" w:rsidRPr="005F28D6" w:rsidRDefault="005F28D6" w:rsidP="005F28D6">
      <w:pPr>
        <w:pStyle w:val="a8"/>
        <w:ind w:left="425" w:hanging="425"/>
        <w:jc w:val="both"/>
        <w:rPr>
          <w:lang w:val="et-EE"/>
        </w:rPr>
      </w:pPr>
    </w:p>
    <w:p w:rsidR="005F28D6" w:rsidRDefault="005F28D6">
      <w:pPr>
        <w:pStyle w:val="a8"/>
        <w:spacing w:before="0" w:after="0"/>
        <w:ind w:left="425" w:hanging="425"/>
        <w:jc w:val="both"/>
        <w:rPr>
          <w:lang w:val="et-EE"/>
        </w:rPr>
      </w:pPr>
    </w:p>
    <w:sectPr w:rsidR="005F28D6">
      <w:footerReference w:type="default" r:id="rId7"/>
      <w:pgSz w:w="11906" w:h="16838"/>
      <w:pgMar w:top="568" w:right="850" w:bottom="1276" w:left="1559"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5A8" w:rsidRDefault="001815A8">
      <w:r>
        <w:separator/>
      </w:r>
    </w:p>
  </w:endnote>
  <w:endnote w:type="continuationSeparator" w:id="0">
    <w:p w:rsidR="001815A8" w:rsidRDefault="0018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BA"/>
    <w:family w:val="roman"/>
    <w:pitch w:val="variable"/>
    <w:sig w:usb0="E0002AFF" w:usb1="C0007841" w:usb2="00000009" w:usb3="00000000" w:csb0="000001FF" w:csb1="00000000"/>
  </w:font>
  <w:font w:name="EE Arial">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A95" w:rsidRDefault="001815A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5A8" w:rsidRDefault="001815A8">
      <w:r>
        <w:rPr>
          <w:color w:val="000000"/>
        </w:rPr>
        <w:separator/>
      </w:r>
    </w:p>
  </w:footnote>
  <w:footnote w:type="continuationSeparator" w:id="0">
    <w:p w:rsidR="001815A8" w:rsidRDefault="001815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0179B"/>
    <w:multiLevelType w:val="multilevel"/>
    <w:tmpl w:val="9F16B8D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D1A4750"/>
    <w:multiLevelType w:val="multilevel"/>
    <w:tmpl w:val="2F58D17E"/>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10AE110D"/>
    <w:multiLevelType w:val="multilevel"/>
    <w:tmpl w:val="B636DE74"/>
    <w:styleLink w:val="WWNum1"/>
    <w:lvl w:ilvl="0">
      <w:start w:val="1"/>
      <w:numFmt w:val="decimal"/>
      <w:lvlText w:val="%1."/>
      <w:lvlJc w:val="left"/>
      <w:pPr>
        <w:ind w:left="283" w:hanging="28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60B616F"/>
    <w:multiLevelType w:val="multilevel"/>
    <w:tmpl w:val="4B1CDF86"/>
    <w:styleLink w:val="WWNum3"/>
    <w:lvl w:ilvl="0">
      <w:start w:val="1"/>
      <w:numFmt w:val="decimal"/>
      <w:lvlText w:val="%1."/>
      <w:lvlJc w:val="left"/>
      <w:pPr>
        <w:ind w:left="283" w:hanging="28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2BC2E2F"/>
    <w:multiLevelType w:val="multilevel"/>
    <w:tmpl w:val="E61A3B2C"/>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29653FE0"/>
    <w:multiLevelType w:val="multilevel"/>
    <w:tmpl w:val="6A9410EC"/>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44DC7932"/>
    <w:multiLevelType w:val="multilevel"/>
    <w:tmpl w:val="9B4E797A"/>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516F54F0"/>
    <w:multiLevelType w:val="multilevel"/>
    <w:tmpl w:val="9564C156"/>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52607913"/>
    <w:multiLevelType w:val="multilevel"/>
    <w:tmpl w:val="63E0E362"/>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54AE5C64"/>
    <w:multiLevelType w:val="multilevel"/>
    <w:tmpl w:val="5C3E35EA"/>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561A76FA"/>
    <w:multiLevelType w:val="multilevel"/>
    <w:tmpl w:val="3D36911A"/>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57732140"/>
    <w:multiLevelType w:val="multilevel"/>
    <w:tmpl w:val="A1E2F254"/>
    <w:styleLink w:val="WWNum2"/>
    <w:lvl w:ilvl="0">
      <w:start w:val="1"/>
      <w:numFmt w:val="decimal"/>
      <w:lvlText w:val="%1."/>
      <w:lvlJc w:val="left"/>
      <w:pPr>
        <w:ind w:left="283" w:hanging="28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58230D3F"/>
    <w:multiLevelType w:val="multilevel"/>
    <w:tmpl w:val="C608B91C"/>
    <w:styleLink w:val="WWNum17"/>
    <w:lvl w:ilvl="0">
      <w:start w:val="1"/>
      <w:numFmt w:val="decimal"/>
      <w:lvlText w:val="%1."/>
      <w:lvlJc w:val="left"/>
      <w:pPr>
        <w:ind w:left="720" w:hanging="360"/>
      </w:pPr>
    </w:lvl>
    <w:lvl w:ilvl="1">
      <w:numFmt w:val="bullet"/>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6CB51F4A"/>
    <w:multiLevelType w:val="multilevel"/>
    <w:tmpl w:val="0C8EE2B0"/>
    <w:styleLink w:val="WWNum4"/>
    <w:lvl w:ilvl="0">
      <w:start w:val="1"/>
      <w:numFmt w:val="decimal"/>
      <w:lvlText w:val="%1."/>
      <w:lvlJc w:val="left"/>
      <w:pPr>
        <w:ind w:left="283" w:hanging="28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77B4179B"/>
    <w:multiLevelType w:val="multilevel"/>
    <w:tmpl w:val="8584920A"/>
    <w:styleLink w:val="WWNum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797D0136"/>
    <w:multiLevelType w:val="multilevel"/>
    <w:tmpl w:val="2A2C6084"/>
    <w:styleLink w:val="WWNum7"/>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7E09679D"/>
    <w:multiLevelType w:val="multilevel"/>
    <w:tmpl w:val="6232B414"/>
    <w:styleLink w:val="WWNum5"/>
    <w:lvl w:ilvl="0">
      <w:start w:val="1"/>
      <w:numFmt w:val="decimal"/>
      <w:lvlText w:val="%1."/>
      <w:lvlJc w:val="left"/>
      <w:pPr>
        <w:ind w:left="283" w:hanging="28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
  </w:num>
  <w:num w:numId="2">
    <w:abstractNumId w:val="11"/>
  </w:num>
  <w:num w:numId="3">
    <w:abstractNumId w:val="3"/>
  </w:num>
  <w:num w:numId="4">
    <w:abstractNumId w:val="13"/>
  </w:num>
  <w:num w:numId="5">
    <w:abstractNumId w:val="16"/>
  </w:num>
  <w:num w:numId="6">
    <w:abstractNumId w:val="14"/>
  </w:num>
  <w:num w:numId="7">
    <w:abstractNumId w:val="15"/>
  </w:num>
  <w:num w:numId="8">
    <w:abstractNumId w:val="4"/>
  </w:num>
  <w:num w:numId="9">
    <w:abstractNumId w:val="5"/>
  </w:num>
  <w:num w:numId="10">
    <w:abstractNumId w:val="7"/>
  </w:num>
  <w:num w:numId="11">
    <w:abstractNumId w:val="9"/>
  </w:num>
  <w:num w:numId="12">
    <w:abstractNumId w:val="8"/>
  </w:num>
  <w:num w:numId="13">
    <w:abstractNumId w:val="10"/>
  </w:num>
  <w:num w:numId="14">
    <w:abstractNumId w:val="0"/>
  </w:num>
  <w:num w:numId="15">
    <w:abstractNumId w:val="1"/>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935"/>
    <w:rsid w:val="001815A8"/>
    <w:rsid w:val="001C710C"/>
    <w:rsid w:val="0020592B"/>
    <w:rsid w:val="002A609F"/>
    <w:rsid w:val="002F2085"/>
    <w:rsid w:val="00386D38"/>
    <w:rsid w:val="003F6935"/>
    <w:rsid w:val="005157B1"/>
    <w:rsid w:val="00540B61"/>
    <w:rsid w:val="0055260F"/>
    <w:rsid w:val="005F28D6"/>
    <w:rsid w:val="00763F83"/>
    <w:rsid w:val="007A6CCD"/>
    <w:rsid w:val="007F6F23"/>
    <w:rsid w:val="008605FE"/>
    <w:rsid w:val="008F616E"/>
    <w:rsid w:val="00AC1652"/>
    <w:rsid w:val="00AF3956"/>
    <w:rsid w:val="00B71BFF"/>
    <w:rsid w:val="00BF79B1"/>
    <w:rsid w:val="00C016CA"/>
    <w:rsid w:val="00C57D55"/>
    <w:rsid w:val="00D4465E"/>
    <w:rsid w:val="00D7628B"/>
    <w:rsid w:val="00DC2D66"/>
    <w:rsid w:val="00E82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9B1235-BB87-446F-BE99-033E68F2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ru-RU" w:eastAsia="ru-RU"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Standard"/>
    <w:next w:val="Textbody"/>
    <w:pPr>
      <w:keepNext/>
      <w:spacing w:line="240" w:lineRule="atLeast"/>
      <w:outlineLvl w:val="0"/>
    </w:pPr>
    <w:rPr>
      <w:rFonts w:ascii="EE Arial" w:hAnsi="EE Arial"/>
      <w:sz w:val="24"/>
    </w:rPr>
  </w:style>
  <w:style w:type="paragraph" w:styleId="2">
    <w:name w:val="heading 2"/>
    <w:basedOn w:val="Standard"/>
    <w:next w:val="Textbody"/>
    <w:pPr>
      <w:keepNext/>
      <w:jc w:val="right"/>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rPr>
      <w:lang w:val="en-GB" w:eastAsia="en-US"/>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5">
    <w:name w:val="header"/>
    <w:basedOn w:val="Standard"/>
    <w:pPr>
      <w:suppressLineNumbers/>
      <w:tabs>
        <w:tab w:val="center" w:pos="4320"/>
        <w:tab w:val="right" w:pos="8640"/>
      </w:tabs>
    </w:pPr>
  </w:style>
  <w:style w:type="paragraph" w:styleId="a6">
    <w:name w:val="footer"/>
    <w:basedOn w:val="Standard"/>
    <w:pPr>
      <w:suppressLineNumbers/>
      <w:tabs>
        <w:tab w:val="center" w:pos="4320"/>
        <w:tab w:val="right" w:pos="8640"/>
      </w:tabs>
    </w:pPr>
  </w:style>
  <w:style w:type="paragraph" w:styleId="a7">
    <w:name w:val="Balloon Text"/>
    <w:basedOn w:val="Standard"/>
    <w:rPr>
      <w:rFonts w:ascii="Tahoma" w:hAnsi="Tahoma" w:cs="Tahoma"/>
      <w:sz w:val="16"/>
      <w:szCs w:val="16"/>
    </w:rPr>
  </w:style>
  <w:style w:type="paragraph" w:styleId="a8">
    <w:name w:val="Normal (Web)"/>
    <w:basedOn w:val="Standard"/>
    <w:pPr>
      <w:spacing w:before="100" w:after="100"/>
    </w:pPr>
    <w:rPr>
      <w:sz w:val="24"/>
      <w:szCs w:val="24"/>
      <w:lang w:val="ru-RU" w:eastAsia="ru-RU"/>
    </w:rPr>
  </w:style>
  <w:style w:type="character" w:customStyle="1" w:styleId="StrongEmphasis">
    <w:name w:val="Strong Emphasis"/>
    <w:rPr>
      <w:b/>
      <w:bCs/>
    </w:rPr>
  </w:style>
  <w:style w:type="character" w:customStyle="1" w:styleId="Internetlink">
    <w:name w:val="Internet link"/>
    <w:rPr>
      <w:color w:val="0000FF"/>
      <w:u w:val="single"/>
    </w:rPr>
  </w:style>
  <w:style w:type="character" w:customStyle="1" w:styleId="m">
    <w:name w:val="m"/>
    <w:basedOn w:val="a0"/>
  </w:style>
  <w:style w:type="character" w:customStyle="1" w:styleId="tyhik">
    <w:name w:val="tyhik"/>
  </w:style>
  <w:style w:type="character" w:customStyle="1" w:styleId="st">
    <w:name w:val="st"/>
  </w:style>
  <w:style w:type="character" w:styleId="a9">
    <w:name w:val="Emphasis"/>
    <w:rPr>
      <w:i/>
      <w:iCs/>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numbering" w:customStyle="1" w:styleId="WWNum6">
    <w:name w:val="WWNum6"/>
    <w:basedOn w:val="a2"/>
    <w:pPr>
      <w:numPr>
        <w:numId w:val="6"/>
      </w:numPr>
    </w:pPr>
  </w:style>
  <w:style w:type="numbering" w:customStyle="1" w:styleId="WWNum7">
    <w:name w:val="WWNum7"/>
    <w:basedOn w:val="a2"/>
    <w:pPr>
      <w:numPr>
        <w:numId w:val="7"/>
      </w:numPr>
    </w:pPr>
  </w:style>
  <w:style w:type="numbering" w:customStyle="1" w:styleId="WWNum8">
    <w:name w:val="WWNum8"/>
    <w:basedOn w:val="a2"/>
    <w:pPr>
      <w:numPr>
        <w:numId w:val="8"/>
      </w:numPr>
    </w:pPr>
  </w:style>
  <w:style w:type="numbering" w:customStyle="1" w:styleId="WWNum9">
    <w:name w:val="WWNum9"/>
    <w:basedOn w:val="a2"/>
    <w:pPr>
      <w:numPr>
        <w:numId w:val="9"/>
      </w:numPr>
    </w:pPr>
  </w:style>
  <w:style w:type="numbering" w:customStyle="1" w:styleId="WWNum10">
    <w:name w:val="WWNum10"/>
    <w:basedOn w:val="a2"/>
    <w:pPr>
      <w:numPr>
        <w:numId w:val="10"/>
      </w:numPr>
    </w:pPr>
  </w:style>
  <w:style w:type="numbering" w:customStyle="1" w:styleId="WWNum11">
    <w:name w:val="WWNum11"/>
    <w:basedOn w:val="a2"/>
    <w:pPr>
      <w:numPr>
        <w:numId w:val="11"/>
      </w:numPr>
    </w:pPr>
  </w:style>
  <w:style w:type="numbering" w:customStyle="1" w:styleId="WWNum12">
    <w:name w:val="WWNum12"/>
    <w:basedOn w:val="a2"/>
    <w:pPr>
      <w:numPr>
        <w:numId w:val="12"/>
      </w:numPr>
    </w:pPr>
  </w:style>
  <w:style w:type="numbering" w:customStyle="1" w:styleId="WWNum13">
    <w:name w:val="WWNum13"/>
    <w:basedOn w:val="a2"/>
    <w:pPr>
      <w:numPr>
        <w:numId w:val="13"/>
      </w:numPr>
    </w:pPr>
  </w:style>
  <w:style w:type="numbering" w:customStyle="1" w:styleId="WWNum14">
    <w:name w:val="WWNum14"/>
    <w:basedOn w:val="a2"/>
    <w:pPr>
      <w:numPr>
        <w:numId w:val="14"/>
      </w:numPr>
    </w:pPr>
  </w:style>
  <w:style w:type="numbering" w:customStyle="1" w:styleId="WWNum15">
    <w:name w:val="WWNum15"/>
    <w:basedOn w:val="a2"/>
    <w:pPr>
      <w:numPr>
        <w:numId w:val="15"/>
      </w:numPr>
    </w:pPr>
  </w:style>
  <w:style w:type="numbering" w:customStyle="1" w:styleId="WWNum16">
    <w:name w:val="WWNum16"/>
    <w:basedOn w:val="a2"/>
    <w:pPr>
      <w:numPr>
        <w:numId w:val="16"/>
      </w:numPr>
    </w:pPr>
  </w:style>
  <w:style w:type="numbering" w:customStyle="1" w:styleId="WWNum17">
    <w:name w:val="WWNum17"/>
    <w:basedOn w:val="a2"/>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40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2</Pages>
  <Words>705</Words>
  <Characters>4024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Sergei Tysjatov</dc:creator>
  <cp:lastModifiedBy>Sergei</cp:lastModifiedBy>
  <cp:revision>16</cp:revision>
  <cp:lastPrinted>2016-12-22T13:50:00Z</cp:lastPrinted>
  <dcterms:created xsi:type="dcterms:W3CDTF">2020-05-05T10:32:00Z</dcterms:created>
  <dcterms:modified xsi:type="dcterms:W3CDTF">2020-05-07T14:09:00Z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Narva Arhitektuuriamet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