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EF7F44" w:rsidRDefault="00D530D8">
      <w:pPr>
        <w:pStyle w:val="2"/>
        <w:rPr>
          <w:szCs w:val="24"/>
          <w:lang w:val="et-EE"/>
        </w:rPr>
      </w:pPr>
      <w:r w:rsidRPr="00EF7F44">
        <w:rPr>
          <w:szCs w:val="24"/>
          <w:lang w:val="et-EE"/>
        </w:rPr>
        <w:t>Eelnõu</w:t>
      </w:r>
    </w:p>
    <w:p w:rsidR="00D530D8" w:rsidRPr="00EF7F44" w:rsidRDefault="00D530D8">
      <w:pPr>
        <w:pStyle w:val="Standard"/>
        <w:jc w:val="center"/>
        <w:rPr>
          <w:sz w:val="24"/>
          <w:szCs w:val="24"/>
          <w:lang w:val="et-EE"/>
        </w:rPr>
      </w:pPr>
      <w:r w:rsidRPr="00EF7F44">
        <w:rPr>
          <w:sz w:val="24"/>
          <w:szCs w:val="24"/>
          <w:lang w:val="et-EE"/>
        </w:rPr>
        <w:t>N A R V A   L I N N A V A L I T S U S</w:t>
      </w:r>
    </w:p>
    <w:p w:rsidR="00D530D8" w:rsidRPr="00EF7F44" w:rsidRDefault="00D530D8">
      <w:pPr>
        <w:pStyle w:val="Standard"/>
        <w:spacing w:line="120" w:lineRule="auto"/>
        <w:jc w:val="center"/>
        <w:rPr>
          <w:sz w:val="24"/>
          <w:szCs w:val="24"/>
          <w:lang w:val="et-EE"/>
        </w:rPr>
      </w:pPr>
    </w:p>
    <w:p w:rsidR="00D530D8" w:rsidRPr="00EF7F44" w:rsidRDefault="00D530D8">
      <w:pPr>
        <w:pStyle w:val="Standard"/>
        <w:jc w:val="center"/>
        <w:rPr>
          <w:sz w:val="24"/>
          <w:szCs w:val="24"/>
          <w:lang w:val="et-EE"/>
        </w:rPr>
      </w:pPr>
      <w:r w:rsidRPr="00EF7F44">
        <w:rPr>
          <w:sz w:val="24"/>
          <w:szCs w:val="24"/>
          <w:lang w:val="et-EE"/>
        </w:rPr>
        <w:t>KORRALDUS</w:t>
      </w:r>
    </w:p>
    <w:p w:rsidR="00D530D8" w:rsidRPr="00EF7F44" w:rsidRDefault="00D530D8">
      <w:pPr>
        <w:pStyle w:val="Standard"/>
        <w:rPr>
          <w:sz w:val="24"/>
          <w:szCs w:val="24"/>
          <w:lang w:val="et-EE"/>
        </w:rPr>
      </w:pPr>
    </w:p>
    <w:p w:rsidR="00D530D8" w:rsidRPr="00EF7F44" w:rsidRDefault="007E0CDC">
      <w:pPr>
        <w:pStyle w:val="Standard"/>
        <w:rPr>
          <w:sz w:val="24"/>
          <w:szCs w:val="24"/>
          <w:lang w:val="et-EE"/>
        </w:rPr>
      </w:pPr>
      <w:r w:rsidRPr="00EF7F44">
        <w:rPr>
          <w:sz w:val="24"/>
          <w:szCs w:val="24"/>
          <w:lang w:val="et-EE"/>
        </w:rPr>
        <w:t>Narva</w:t>
      </w:r>
      <w:r w:rsidRPr="00EF7F44">
        <w:rPr>
          <w:sz w:val="24"/>
          <w:szCs w:val="24"/>
          <w:lang w:val="et-EE"/>
        </w:rPr>
        <w:tab/>
      </w:r>
      <w:r w:rsidRPr="00EF7F44">
        <w:rPr>
          <w:sz w:val="24"/>
          <w:szCs w:val="24"/>
          <w:lang w:val="et-EE"/>
        </w:rPr>
        <w:tab/>
      </w:r>
      <w:r w:rsidRPr="00EF7F44">
        <w:rPr>
          <w:sz w:val="24"/>
          <w:szCs w:val="24"/>
          <w:lang w:val="et-EE"/>
        </w:rPr>
        <w:tab/>
      </w:r>
      <w:r w:rsidRPr="00EF7F44">
        <w:rPr>
          <w:sz w:val="24"/>
          <w:szCs w:val="24"/>
          <w:lang w:val="et-EE"/>
        </w:rPr>
        <w:tab/>
      </w:r>
      <w:r w:rsidRPr="00EF7F44">
        <w:rPr>
          <w:sz w:val="24"/>
          <w:szCs w:val="24"/>
          <w:lang w:val="et-EE"/>
        </w:rPr>
        <w:tab/>
      </w:r>
      <w:r w:rsidRPr="00EF7F44">
        <w:rPr>
          <w:sz w:val="24"/>
          <w:szCs w:val="24"/>
          <w:lang w:val="et-EE"/>
        </w:rPr>
        <w:tab/>
      </w:r>
      <w:r w:rsidRPr="00EF7F44">
        <w:rPr>
          <w:sz w:val="24"/>
          <w:szCs w:val="24"/>
          <w:lang w:val="et-EE"/>
        </w:rPr>
        <w:tab/>
      </w:r>
      <w:r w:rsidRPr="00EF7F44">
        <w:rPr>
          <w:sz w:val="24"/>
          <w:szCs w:val="24"/>
          <w:lang w:val="et-EE"/>
        </w:rPr>
        <w:tab/>
      </w:r>
      <w:r w:rsidRPr="00EF7F44">
        <w:rPr>
          <w:sz w:val="24"/>
          <w:szCs w:val="24"/>
          <w:lang w:val="et-EE"/>
        </w:rPr>
        <w:tab/>
      </w:r>
      <w:r w:rsidR="00D530D8" w:rsidRPr="00EF7F44">
        <w:rPr>
          <w:sz w:val="24"/>
          <w:szCs w:val="24"/>
          <w:lang w:val="et-EE"/>
        </w:rPr>
        <w:t>................. 2020  nr ....…...........</w:t>
      </w:r>
    </w:p>
    <w:p w:rsidR="00D530D8" w:rsidRPr="00EF7F44" w:rsidRDefault="00D530D8">
      <w:pPr>
        <w:pStyle w:val="Standard"/>
        <w:rPr>
          <w:sz w:val="24"/>
          <w:szCs w:val="24"/>
          <w:lang w:val="et-EE"/>
        </w:rPr>
      </w:pPr>
    </w:p>
    <w:p w:rsidR="00D530D8" w:rsidRPr="00EF7F44" w:rsidRDefault="00D530D8">
      <w:pPr>
        <w:pStyle w:val="Standard"/>
        <w:rPr>
          <w:b/>
          <w:sz w:val="24"/>
          <w:szCs w:val="24"/>
          <w:lang w:val="et-EE"/>
        </w:rPr>
      </w:pPr>
      <w:r w:rsidRPr="00EF7F44">
        <w:rPr>
          <w:b/>
          <w:sz w:val="24"/>
          <w:szCs w:val="24"/>
          <w:lang w:val="et-EE"/>
        </w:rPr>
        <w:t>Maakorralduse läbiviimine</w:t>
      </w:r>
    </w:p>
    <w:p w:rsidR="00D530D8" w:rsidRPr="00EF7F44" w:rsidRDefault="00D530D8">
      <w:pPr>
        <w:pStyle w:val="Standard"/>
        <w:rPr>
          <w:b/>
          <w:sz w:val="24"/>
          <w:szCs w:val="24"/>
          <w:lang w:val="et-EE"/>
        </w:rPr>
      </w:pPr>
      <w:r w:rsidRPr="00EF7F44">
        <w:rPr>
          <w:b/>
          <w:sz w:val="24"/>
          <w:szCs w:val="24"/>
          <w:lang w:val="et-EE"/>
        </w:rPr>
        <w:t>"Aleksander Puškini tn 29, 29a, 31, 33 ja lähiala"</w:t>
      </w:r>
    </w:p>
    <w:p w:rsidR="00D530D8" w:rsidRPr="00EF7F44" w:rsidRDefault="00D530D8">
      <w:pPr>
        <w:pStyle w:val="Standard"/>
        <w:rPr>
          <w:sz w:val="24"/>
          <w:szCs w:val="24"/>
          <w:lang w:val="et-EE"/>
        </w:rPr>
      </w:pPr>
      <w:r w:rsidRPr="00EF7F44">
        <w:rPr>
          <w:b/>
          <w:sz w:val="24"/>
          <w:szCs w:val="24"/>
          <w:lang w:val="et-EE"/>
        </w:rPr>
        <w:t>detailplaneeringu alusel</w:t>
      </w:r>
    </w:p>
    <w:p w:rsidR="00D530D8" w:rsidRPr="00EF7F44" w:rsidRDefault="00D530D8">
      <w:pPr>
        <w:pStyle w:val="Standard"/>
        <w:rPr>
          <w:sz w:val="24"/>
          <w:szCs w:val="24"/>
          <w:lang w:val="et-EE"/>
        </w:rPr>
      </w:pPr>
    </w:p>
    <w:p w:rsidR="00D530D8" w:rsidRPr="00EF7F44" w:rsidRDefault="00D530D8">
      <w:pPr>
        <w:pStyle w:val="Standard"/>
        <w:tabs>
          <w:tab w:val="left" w:pos="1004"/>
        </w:tabs>
        <w:ind w:left="720" w:hanging="720"/>
        <w:rPr>
          <w:bCs/>
          <w:sz w:val="24"/>
          <w:szCs w:val="24"/>
          <w:lang w:val="et-EE"/>
        </w:rPr>
      </w:pPr>
      <w:r w:rsidRPr="00EF7F44">
        <w:rPr>
          <w:b/>
          <w:sz w:val="24"/>
          <w:szCs w:val="24"/>
          <w:lang w:val="et-EE"/>
        </w:rPr>
        <w:t>1.  Asjaolud ja menetluse käik</w:t>
      </w:r>
    </w:p>
    <w:p w:rsidR="00D530D8" w:rsidRPr="00EF7F44" w:rsidRDefault="00D530D8">
      <w:pPr>
        <w:pStyle w:val="Standard"/>
        <w:jc w:val="both"/>
        <w:rPr>
          <w:bCs/>
          <w:sz w:val="24"/>
          <w:szCs w:val="24"/>
          <w:lang w:val="et-EE"/>
        </w:rPr>
      </w:pPr>
      <w:r w:rsidRPr="00EF7F44">
        <w:rPr>
          <w:bCs/>
          <w:sz w:val="24"/>
          <w:szCs w:val="24"/>
          <w:lang w:val="et-EE"/>
        </w:rPr>
        <w:t>Narva Linnavolikogu 20.12.2018 otsusega nr 72 on kehtestatud "Aleksander Puškini tn 29, 29a, 31, 33 ja lähiala" detailplaneering.</w:t>
      </w:r>
    </w:p>
    <w:p w:rsidR="00D530D8" w:rsidRPr="00EF7F44" w:rsidRDefault="00D530D8">
      <w:pPr>
        <w:pStyle w:val="Standard"/>
        <w:jc w:val="both"/>
        <w:rPr>
          <w:bCs/>
          <w:sz w:val="24"/>
          <w:szCs w:val="24"/>
          <w:lang w:val="et-EE"/>
        </w:rPr>
      </w:pPr>
      <w:r w:rsidRPr="00EF7F44">
        <w:rPr>
          <w:bCs/>
          <w:sz w:val="24"/>
          <w:szCs w:val="24"/>
          <w:lang w:val="et-EE"/>
        </w:rPr>
        <w:t>Planeeringu eesmärk on olemasoleva Narva Kesklinna gümnaasiumi ümberkavandamine põhikooliks ning uue riigigümnaasiumi rajamine.</w:t>
      </w:r>
      <w:r w:rsidR="000840D7" w:rsidRPr="00EF7F44">
        <w:rPr>
          <w:bCs/>
          <w:sz w:val="24"/>
          <w:szCs w:val="24"/>
          <w:lang w:val="et-EE"/>
        </w:rPr>
        <w:t xml:space="preserve"> </w:t>
      </w:r>
    </w:p>
    <w:p w:rsidR="007E0CDC" w:rsidRPr="00EF7F44" w:rsidRDefault="00D530D8">
      <w:pPr>
        <w:pStyle w:val="Standard"/>
        <w:jc w:val="both"/>
        <w:rPr>
          <w:bCs/>
          <w:sz w:val="24"/>
          <w:szCs w:val="24"/>
          <w:lang w:val="et-EE"/>
        </w:rPr>
      </w:pPr>
      <w:r w:rsidRPr="00EF7F44">
        <w:rPr>
          <w:bCs/>
          <w:sz w:val="24"/>
          <w:szCs w:val="24"/>
          <w:lang w:val="et-EE"/>
        </w:rPr>
        <w:t xml:space="preserve">Planeerimise piirid hõlmavad Narva linna omandis olevaid kinnisasju: A. Puškini tn 29 (51101:004:0099), </w:t>
      </w:r>
      <w:r w:rsidR="007E0CDC" w:rsidRPr="00EF7F44">
        <w:rPr>
          <w:bCs/>
          <w:sz w:val="24"/>
          <w:szCs w:val="24"/>
          <w:lang w:val="et-EE"/>
        </w:rPr>
        <w:t xml:space="preserve">A. Puškini tn 29a (51101:004:0105), </w:t>
      </w:r>
      <w:r w:rsidRPr="00EF7F44">
        <w:rPr>
          <w:bCs/>
          <w:sz w:val="24"/>
          <w:szCs w:val="24"/>
          <w:lang w:val="et-EE"/>
        </w:rPr>
        <w:t xml:space="preserve">A. Puškini tn 31 (51101:004:0098), </w:t>
      </w:r>
      <w:r w:rsidR="007E0CDC" w:rsidRPr="00EF7F44">
        <w:rPr>
          <w:bCs/>
          <w:sz w:val="24"/>
          <w:szCs w:val="24"/>
          <w:lang w:val="et-EE"/>
        </w:rPr>
        <w:t>A. Puškini tn 31a (51101:001:1150), A. Puškini tn 31b (51101:001:1151), A. Puškini tn 33 (51101:004:0102), Õhu tänav T1 (51101:004:0106) ja Õhu tänav T3 (51101:001:0307).</w:t>
      </w:r>
    </w:p>
    <w:p w:rsidR="007B3EB4" w:rsidRPr="00EF7F44" w:rsidRDefault="007B3EB4" w:rsidP="007B3EB4">
      <w:pPr>
        <w:pStyle w:val="Standard"/>
        <w:jc w:val="both"/>
        <w:rPr>
          <w:bCs/>
          <w:sz w:val="24"/>
          <w:szCs w:val="24"/>
          <w:lang w:val="et-EE"/>
        </w:rPr>
      </w:pPr>
      <w:r w:rsidRPr="00EF7F44">
        <w:rPr>
          <w:bCs/>
          <w:sz w:val="24"/>
          <w:szCs w:val="24"/>
          <w:lang w:val="et-EE"/>
        </w:rPr>
        <w:t>Planeeringuga on kavandatud moodustada nimetatud katastriüksustest 4 uut krunti: kaks ühiskondlike ehitiste (haridus- ja lasteasutuste) maad ning kaks transpordimaad.  Uute kruntide tekkimisel määrab kohalik omavalitsus oma otsusega moodustatavatele maaüksustele vastavalt maakatastriseadusele ja ruumiandmete seadusele koha-aadressi ja maa sihtotstarbe.</w:t>
      </w:r>
    </w:p>
    <w:p w:rsidR="007B3EB4" w:rsidRPr="00EF7F44" w:rsidRDefault="007B3EB4" w:rsidP="007B3EB4">
      <w:pPr>
        <w:pStyle w:val="Standard"/>
        <w:jc w:val="both"/>
        <w:rPr>
          <w:bCs/>
          <w:sz w:val="24"/>
          <w:szCs w:val="24"/>
          <w:lang w:val="et-EE"/>
        </w:rPr>
      </w:pPr>
      <w:r w:rsidRPr="00EF7F44">
        <w:rPr>
          <w:bCs/>
          <w:sz w:val="24"/>
          <w:szCs w:val="24"/>
          <w:lang w:val="et-EE"/>
        </w:rPr>
        <w:t>Kruntide moodustamiseks ja nende maakatastrisse kandmiseks on vaja teostada maakorralduse tööd.</w:t>
      </w:r>
    </w:p>
    <w:p w:rsidR="007B3EB4" w:rsidRPr="00EF7F44" w:rsidRDefault="007B3EB4" w:rsidP="007B3EB4">
      <w:pPr>
        <w:pStyle w:val="Standard"/>
        <w:jc w:val="both"/>
        <w:rPr>
          <w:bCs/>
          <w:sz w:val="24"/>
          <w:szCs w:val="24"/>
          <w:lang w:val="et-EE"/>
        </w:rPr>
      </w:pPr>
      <w:r w:rsidRPr="00EF7F44">
        <w:rPr>
          <w:bCs/>
          <w:sz w:val="24"/>
          <w:szCs w:val="24"/>
          <w:lang w:val="et-EE"/>
        </w:rPr>
        <w:t>Maakorraldustööde tellimiseks edastas Narva Linnavalitsuse Linnamajandusamet Arhitektuuri- ja Linnaplaneerimise Ametile 19.05.2020 kirjaga nr 1-7/4622 palve, valmistada ette vajalik linnavalitsuse otsuse eelnõu.</w:t>
      </w:r>
    </w:p>
    <w:p w:rsidR="00D530D8" w:rsidRPr="00EF7F44" w:rsidRDefault="00D530D8">
      <w:pPr>
        <w:pStyle w:val="a9"/>
        <w:spacing w:before="0" w:after="0"/>
        <w:ind w:left="426" w:hanging="426"/>
        <w:jc w:val="both"/>
        <w:rPr>
          <w:lang w:val="et-EE"/>
        </w:rPr>
      </w:pPr>
    </w:p>
    <w:p w:rsidR="00D530D8" w:rsidRPr="00EF7F44" w:rsidRDefault="00D530D8">
      <w:pPr>
        <w:pStyle w:val="Standard"/>
        <w:tabs>
          <w:tab w:val="left" w:pos="1004"/>
        </w:tabs>
        <w:ind w:left="720" w:hanging="720"/>
        <w:rPr>
          <w:sz w:val="24"/>
          <w:szCs w:val="24"/>
          <w:lang w:val="et-EE"/>
        </w:rPr>
      </w:pPr>
      <w:r w:rsidRPr="00EF7F44">
        <w:rPr>
          <w:b/>
          <w:sz w:val="24"/>
          <w:szCs w:val="24"/>
          <w:lang w:val="et-EE"/>
        </w:rPr>
        <w:t>2.  Õiguslikud alused</w:t>
      </w:r>
    </w:p>
    <w:p w:rsidR="00D530D8" w:rsidRPr="00EF7F44" w:rsidRDefault="00D530D8">
      <w:pPr>
        <w:pStyle w:val="Standard"/>
        <w:ind w:left="426" w:hanging="426"/>
        <w:jc w:val="both"/>
        <w:rPr>
          <w:sz w:val="24"/>
          <w:szCs w:val="24"/>
          <w:lang w:val="et-EE"/>
        </w:rPr>
      </w:pPr>
      <w:bookmarkStart w:id="0" w:name="para18lg1"/>
      <w:bookmarkEnd w:id="0"/>
      <w:r w:rsidRPr="00EF7F44">
        <w:rPr>
          <w:sz w:val="24"/>
          <w:szCs w:val="24"/>
          <w:lang w:val="et-EE"/>
        </w:rPr>
        <w:t>2.1</w:t>
      </w:r>
      <w:r w:rsidRPr="00EF7F44">
        <w:rPr>
          <w:sz w:val="24"/>
          <w:szCs w:val="24"/>
          <w:lang w:val="et-EE"/>
        </w:rPr>
        <w:tab/>
        <w:t>Maakorraldusseaduse § 3 lõike 1 kohaselt maakorralduse läbiviimine linna või valla territooriumil kuulub kohaliku omavalitsuse pädevusse;</w:t>
      </w:r>
    </w:p>
    <w:p w:rsidR="00D530D8" w:rsidRPr="00EF7F44" w:rsidRDefault="00D530D8">
      <w:pPr>
        <w:pStyle w:val="Standard"/>
        <w:ind w:left="426" w:hanging="426"/>
        <w:jc w:val="both"/>
        <w:rPr>
          <w:sz w:val="24"/>
          <w:szCs w:val="24"/>
          <w:lang w:val="et-EE"/>
        </w:rPr>
      </w:pPr>
      <w:r w:rsidRPr="00EF7F44">
        <w:rPr>
          <w:sz w:val="24"/>
          <w:szCs w:val="24"/>
          <w:lang w:val="et-EE"/>
        </w:rPr>
        <w:t>2.2</w:t>
      </w:r>
      <w:r w:rsidRPr="00EF7F44">
        <w:rPr>
          <w:sz w:val="24"/>
          <w:szCs w:val="24"/>
          <w:lang w:val="et-EE"/>
        </w:rPr>
        <w:tab/>
        <w:t>Narva Linnavolikogu 20.12.2018 otsusega nr 72 kehtestatud "Aleksander Puškini tn 29, 29a, 31, 33 ja lähiala" detailplaneering;</w:t>
      </w:r>
    </w:p>
    <w:p w:rsidR="00D530D8" w:rsidRPr="00EF7F44" w:rsidRDefault="00D530D8">
      <w:pPr>
        <w:pStyle w:val="Standard"/>
        <w:ind w:left="426" w:hanging="426"/>
        <w:jc w:val="both"/>
        <w:rPr>
          <w:sz w:val="24"/>
          <w:szCs w:val="24"/>
          <w:lang w:val="et-EE"/>
        </w:rPr>
      </w:pPr>
      <w:r w:rsidRPr="00EF7F44">
        <w:rPr>
          <w:sz w:val="24"/>
          <w:szCs w:val="24"/>
          <w:lang w:val="et-EE"/>
        </w:rPr>
        <w:t>2.3</w:t>
      </w:r>
      <w:r w:rsidRPr="00EF7F44">
        <w:rPr>
          <w:sz w:val="24"/>
          <w:szCs w:val="24"/>
          <w:lang w:val="et-EE"/>
        </w:rPr>
        <w:tab/>
        <w:t>Narva Linnavalitsuse Arhitektuuri- ja Linnaplaneerimise Ameti põhimääruse § 8 punkti 6 kohaselt on Geodeesia ja maakorralduse osakonna põhiülesandeks maakorralduse läbiviimisel vajalike toimingute teostamine, haldusaktide eelnõude ettevalmistamine (krundi jagamine, -liitmine jne) ja edastamine linnavalitsusele kinnitamiseks;</w:t>
      </w:r>
    </w:p>
    <w:p w:rsidR="00D530D8" w:rsidRPr="00EF7F44" w:rsidRDefault="00D530D8">
      <w:pPr>
        <w:pStyle w:val="Standard"/>
        <w:ind w:left="426" w:hanging="426"/>
        <w:jc w:val="both"/>
        <w:rPr>
          <w:sz w:val="24"/>
          <w:szCs w:val="24"/>
          <w:lang w:val="et-EE"/>
        </w:rPr>
      </w:pPr>
      <w:r w:rsidRPr="00EF7F44">
        <w:rPr>
          <w:sz w:val="24"/>
          <w:szCs w:val="24"/>
          <w:lang w:val="et-EE"/>
        </w:rPr>
        <w:t>2.4</w:t>
      </w:r>
      <w:r w:rsidRPr="00EF7F44">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EF7F44" w:rsidRDefault="00D530D8">
      <w:pPr>
        <w:pStyle w:val="Standard"/>
        <w:ind w:left="426" w:hanging="426"/>
        <w:jc w:val="both"/>
        <w:rPr>
          <w:b/>
          <w:sz w:val="24"/>
          <w:szCs w:val="24"/>
          <w:lang w:val="et-EE"/>
        </w:rPr>
      </w:pPr>
      <w:r w:rsidRPr="00EF7F44">
        <w:rPr>
          <w:sz w:val="24"/>
          <w:szCs w:val="24"/>
          <w:lang w:val="et-EE"/>
        </w:rPr>
        <w:t>2.5</w:t>
      </w:r>
      <w:r w:rsidRPr="00EF7F44">
        <w:rPr>
          <w:sz w:val="24"/>
          <w:szCs w:val="24"/>
          <w:lang w:val="et-EE"/>
        </w:rPr>
        <w:tab/>
        <w:t>Ruumiandmete seaduse § 54 lõike l järgi on koha-aadressi määraja linna- või vallavalitsus.</w:t>
      </w:r>
    </w:p>
    <w:p w:rsidR="00D530D8" w:rsidRPr="00EF7F44" w:rsidRDefault="00D530D8">
      <w:pPr>
        <w:pStyle w:val="Standard"/>
        <w:tabs>
          <w:tab w:val="left" w:pos="1004"/>
        </w:tabs>
        <w:ind w:left="720" w:hanging="720"/>
        <w:rPr>
          <w:b/>
          <w:sz w:val="24"/>
          <w:szCs w:val="24"/>
          <w:lang w:val="et-EE"/>
        </w:rPr>
      </w:pPr>
    </w:p>
    <w:p w:rsidR="00D530D8" w:rsidRPr="00EF7F44" w:rsidRDefault="00D530D8">
      <w:pPr>
        <w:pStyle w:val="Standard"/>
        <w:tabs>
          <w:tab w:val="left" w:pos="1004"/>
        </w:tabs>
        <w:ind w:left="720" w:hanging="720"/>
        <w:rPr>
          <w:sz w:val="24"/>
          <w:szCs w:val="24"/>
          <w:lang w:val="et-EE"/>
        </w:rPr>
      </w:pPr>
      <w:r w:rsidRPr="00EF7F44">
        <w:rPr>
          <w:b/>
          <w:sz w:val="24"/>
          <w:szCs w:val="24"/>
          <w:lang w:val="et-EE"/>
        </w:rPr>
        <w:t>3.  Otsus</w:t>
      </w:r>
    </w:p>
    <w:p w:rsidR="00D530D8" w:rsidRPr="00EF7F44" w:rsidRDefault="00D530D8">
      <w:pPr>
        <w:pStyle w:val="Standard"/>
        <w:tabs>
          <w:tab w:val="left" w:pos="1004"/>
        </w:tabs>
        <w:jc w:val="both"/>
        <w:rPr>
          <w:sz w:val="24"/>
          <w:szCs w:val="24"/>
          <w:lang w:val="et-EE"/>
        </w:rPr>
      </w:pPr>
      <w:r w:rsidRPr="00EF7F44">
        <w:rPr>
          <w:sz w:val="24"/>
          <w:szCs w:val="24"/>
          <w:lang w:val="et-EE"/>
        </w:rPr>
        <w:t>Kinnitada kehtestatud "Aleksander Puškini tn 29, 29a, 31, 33 ja lähiala" detailplaneeringu alusel maakorralduse läbiviimine ning määrata moodustatavatele maaüksustele detailplaneeringu järgi:</w:t>
      </w:r>
    </w:p>
    <w:p w:rsidR="00EF7F44" w:rsidRPr="00EF7F44" w:rsidRDefault="00EF7F44" w:rsidP="00EF7F44">
      <w:pPr>
        <w:pStyle w:val="Standard"/>
        <w:tabs>
          <w:tab w:val="left" w:pos="1004"/>
        </w:tabs>
        <w:spacing w:line="120" w:lineRule="auto"/>
        <w:jc w:val="both"/>
        <w:rPr>
          <w:sz w:val="24"/>
          <w:szCs w:val="24"/>
          <w:lang w:val="et-EE"/>
        </w:rPr>
      </w:pPr>
    </w:p>
    <w:p w:rsidR="00D530D8" w:rsidRPr="00EF7F44" w:rsidRDefault="00EF7F44">
      <w:pPr>
        <w:pStyle w:val="Standard"/>
        <w:tabs>
          <w:tab w:val="left" w:pos="1004"/>
        </w:tabs>
        <w:ind w:left="426" w:hanging="426"/>
        <w:jc w:val="both"/>
        <w:rPr>
          <w:sz w:val="24"/>
          <w:szCs w:val="24"/>
          <w:lang w:val="et-EE"/>
        </w:rPr>
      </w:pPr>
      <w:r w:rsidRPr="00EF7F44">
        <w:rPr>
          <w:sz w:val="24"/>
          <w:szCs w:val="24"/>
          <w:lang w:val="et-EE"/>
        </w:rPr>
        <w:t>3.1</w:t>
      </w:r>
      <w:r w:rsidRPr="00EF7F44">
        <w:rPr>
          <w:sz w:val="24"/>
          <w:szCs w:val="24"/>
          <w:lang w:val="et-EE"/>
        </w:rPr>
        <w:tab/>
      </w:r>
      <w:r w:rsidR="00D530D8" w:rsidRPr="00EF7F44">
        <w:rPr>
          <w:sz w:val="24"/>
          <w:szCs w:val="24"/>
          <w:lang w:val="et-EE"/>
        </w:rPr>
        <w:t>Pos.1 – koha-aadress Aleksander Puškini tn 29, maa sihtotstarve sotsiaalmaa - ühiskondlike ehitiste maa</w:t>
      </w:r>
      <w:r w:rsidR="004A049E" w:rsidRPr="00EF7F44">
        <w:rPr>
          <w:sz w:val="24"/>
          <w:szCs w:val="24"/>
          <w:lang w:val="et-EE"/>
        </w:rPr>
        <w:t xml:space="preserve"> (016; Üh);</w:t>
      </w:r>
    </w:p>
    <w:p w:rsidR="004A049E" w:rsidRPr="00EF7F44" w:rsidRDefault="004A049E">
      <w:pPr>
        <w:pStyle w:val="Standard"/>
        <w:tabs>
          <w:tab w:val="left" w:pos="1004"/>
        </w:tabs>
        <w:ind w:left="426" w:hanging="426"/>
        <w:jc w:val="both"/>
        <w:rPr>
          <w:sz w:val="24"/>
          <w:szCs w:val="24"/>
          <w:lang w:val="et-EE"/>
        </w:rPr>
      </w:pPr>
      <w:r w:rsidRPr="00EF7F44">
        <w:rPr>
          <w:sz w:val="24"/>
          <w:szCs w:val="24"/>
          <w:lang w:val="et-EE"/>
        </w:rPr>
        <w:t>3.2  Pos.2 – koha-aadress Aleksander Puškini tänav J5, maa sihtotstarve transpordimaa (007; L);</w:t>
      </w:r>
    </w:p>
    <w:p w:rsidR="004A049E" w:rsidRPr="00EF7F44" w:rsidRDefault="004A049E">
      <w:pPr>
        <w:pStyle w:val="Standard"/>
        <w:tabs>
          <w:tab w:val="left" w:pos="1004"/>
        </w:tabs>
        <w:ind w:left="426" w:hanging="426"/>
        <w:jc w:val="both"/>
        <w:rPr>
          <w:sz w:val="24"/>
          <w:szCs w:val="24"/>
          <w:lang w:val="et-EE"/>
        </w:rPr>
      </w:pPr>
      <w:r w:rsidRPr="00EF7F44">
        <w:rPr>
          <w:sz w:val="24"/>
          <w:szCs w:val="24"/>
          <w:lang w:val="et-EE"/>
        </w:rPr>
        <w:t>3.3</w:t>
      </w:r>
      <w:r w:rsidRPr="00EF7F44">
        <w:rPr>
          <w:sz w:val="24"/>
          <w:szCs w:val="24"/>
          <w:lang w:val="et-EE"/>
        </w:rPr>
        <w:tab/>
        <w:t>Pos.3 – koha-aadress Aleksander Puškini tn 31, maa sihtotstarve sotsiaalmaa - ühiskondlike ehitiste maa (016; Üh);</w:t>
      </w:r>
    </w:p>
    <w:p w:rsidR="004A049E" w:rsidRPr="00EF7F44" w:rsidRDefault="004A049E">
      <w:pPr>
        <w:pStyle w:val="Standard"/>
        <w:tabs>
          <w:tab w:val="left" w:pos="1004"/>
        </w:tabs>
        <w:ind w:left="426" w:hanging="426"/>
        <w:jc w:val="both"/>
        <w:rPr>
          <w:sz w:val="24"/>
          <w:szCs w:val="24"/>
          <w:lang w:val="et-EE"/>
        </w:rPr>
      </w:pPr>
      <w:r w:rsidRPr="00EF7F44">
        <w:rPr>
          <w:sz w:val="24"/>
          <w:szCs w:val="24"/>
          <w:lang w:val="et-EE"/>
        </w:rPr>
        <w:t>3.4  Pos.4 – koha-aadress Õhu tänav T1, maa sihtotstarve transpordimaa (007; L).</w:t>
      </w:r>
    </w:p>
    <w:p w:rsidR="00D530D8" w:rsidRPr="00EF7F44" w:rsidRDefault="00D530D8">
      <w:pPr>
        <w:pStyle w:val="Standard"/>
        <w:tabs>
          <w:tab w:val="left" w:pos="1004"/>
        </w:tabs>
        <w:ind w:left="720" w:hanging="720"/>
        <w:rPr>
          <w:b/>
          <w:sz w:val="24"/>
          <w:szCs w:val="24"/>
          <w:lang w:val="et-EE"/>
        </w:rPr>
      </w:pPr>
    </w:p>
    <w:p w:rsidR="00D530D8" w:rsidRPr="00EF7F44" w:rsidRDefault="00D530D8">
      <w:pPr>
        <w:pStyle w:val="Standard"/>
        <w:tabs>
          <w:tab w:val="left" w:pos="1004"/>
        </w:tabs>
        <w:ind w:left="720" w:hanging="720"/>
        <w:rPr>
          <w:sz w:val="24"/>
          <w:szCs w:val="24"/>
          <w:lang w:val="et-EE"/>
        </w:rPr>
      </w:pPr>
      <w:r w:rsidRPr="00EF7F44">
        <w:rPr>
          <w:b/>
          <w:sz w:val="24"/>
          <w:szCs w:val="24"/>
          <w:lang w:val="et-EE"/>
        </w:rPr>
        <w:t>4.  Rakendussätted</w:t>
      </w:r>
    </w:p>
    <w:p w:rsidR="00D530D8" w:rsidRPr="00EF7F44" w:rsidRDefault="00D530D8">
      <w:pPr>
        <w:pStyle w:val="Standard"/>
        <w:jc w:val="both"/>
        <w:rPr>
          <w:sz w:val="24"/>
          <w:szCs w:val="24"/>
          <w:lang w:val="et-EE"/>
        </w:rPr>
      </w:pPr>
      <w:r w:rsidRPr="00EF7F44">
        <w:rPr>
          <w:sz w:val="24"/>
          <w:szCs w:val="24"/>
          <w:lang w:val="et-EE"/>
        </w:rPr>
        <w:t>4.1  Korraldus jõustub teatavakstegemisest.</w:t>
      </w:r>
      <w:bookmarkStart w:id="1" w:name="_GoBack"/>
      <w:bookmarkEnd w:id="1"/>
    </w:p>
    <w:p w:rsidR="00D530D8" w:rsidRPr="00EF7F44" w:rsidRDefault="00D530D8">
      <w:pPr>
        <w:pStyle w:val="Standard"/>
        <w:ind w:left="360" w:hanging="360"/>
        <w:jc w:val="both"/>
        <w:rPr>
          <w:sz w:val="24"/>
          <w:szCs w:val="24"/>
          <w:lang w:val="et-EE"/>
        </w:rPr>
      </w:pPr>
      <w:r w:rsidRPr="00EF7F44">
        <w:rPr>
          <w:sz w:val="24"/>
          <w:szCs w:val="24"/>
          <w:lang w:val="et-EE"/>
        </w:rPr>
        <w:lastRenderedPageBreak/>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r w:rsidRPr="00EF7F44">
        <w:rPr>
          <w:lang w:val="et-EE"/>
        </w:rPr>
        <w:t>Aleksei Jevgrafov</w:t>
      </w:r>
    </w:p>
    <w:p w:rsidR="00D530D8" w:rsidRPr="00EF7F44" w:rsidRDefault="00D530D8">
      <w:pPr>
        <w:pStyle w:val="a9"/>
        <w:spacing w:before="0" w:after="0"/>
        <w:ind w:left="426"/>
        <w:jc w:val="both"/>
        <w:rPr>
          <w:lang w:val="et-EE"/>
        </w:rPr>
      </w:pPr>
      <w:r w:rsidRPr="00EF7F44">
        <w:rPr>
          <w:lang w:val="et-EE"/>
        </w:rPr>
        <w:t>Linnapea</w:t>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t>Üllar Kaljuste</w:t>
      </w:r>
    </w:p>
    <w:p w:rsidR="00D530D8" w:rsidRPr="00EF7F44" w:rsidRDefault="00D530D8">
      <w:pPr>
        <w:pStyle w:val="a9"/>
        <w:spacing w:before="0" w:after="0"/>
        <w:ind w:left="426"/>
        <w:jc w:val="both"/>
        <w:rPr>
          <w:lang w:val="en-US"/>
        </w:rPr>
      </w:pP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t>Linnasekretär</w:t>
      </w:r>
    </w:p>
    <w:sectPr w:rsidR="00D530D8" w:rsidRPr="00EF7F44">
      <w:pgSz w:w="11906" w:h="16838"/>
      <w:pgMar w:top="426" w:right="849" w:bottom="709" w:left="1418"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840D7"/>
    <w:rsid w:val="002E1642"/>
    <w:rsid w:val="00454A5F"/>
    <w:rsid w:val="004A049E"/>
    <w:rsid w:val="004B4CB7"/>
    <w:rsid w:val="007B3EB4"/>
    <w:rsid w:val="007E0CDC"/>
    <w:rsid w:val="00837C2A"/>
    <w:rsid w:val="00880F89"/>
    <w:rsid w:val="00B55334"/>
    <w:rsid w:val="00D530D8"/>
    <w:rsid w:val="00EF7F44"/>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527</Words>
  <Characters>3009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10</cp:revision>
  <cp:lastPrinted>2016-01-22T10:38:00Z</cp:lastPrinted>
  <dcterms:created xsi:type="dcterms:W3CDTF">2020-05-21T06:18:00Z</dcterms:created>
  <dcterms:modified xsi:type="dcterms:W3CDTF">2020-05-22T09:51:00Z</dcterms:modified>
</cp:coreProperties>
</file>