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0544DC" w:rsidRPr="00485088" w:rsidTr="003432BA">
        <w:trPr>
          <w:tblCellSpacing w:w="0" w:type="dxa"/>
        </w:trPr>
        <w:tc>
          <w:tcPr>
            <w:tcW w:w="5000" w:type="pct"/>
          </w:tcPr>
          <w:p w:rsidR="000544DC" w:rsidRPr="00485088" w:rsidRDefault="000544DC" w:rsidP="003432BA">
            <w:pPr>
              <w:ind w:left="390"/>
              <w:jc w:val="right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0544DC" w:rsidRPr="00485088" w:rsidRDefault="000544DC" w:rsidP="003432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85088">
              <w:rPr>
                <w:rFonts w:eastAsia="Times New Roman" w:cs="Times New Roman"/>
                <w:b/>
                <w:bCs/>
                <w:szCs w:val="24"/>
              </w:rPr>
              <w:t>NARVA LINNAVALITSUS</w:t>
            </w:r>
          </w:p>
        </w:tc>
      </w:tr>
    </w:tbl>
    <w:p w:rsidR="000544DC" w:rsidRPr="00485088" w:rsidRDefault="000544DC" w:rsidP="000544DC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KORRALDUS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0544DC" w:rsidRPr="00485088" w:rsidTr="003432BA">
        <w:trPr>
          <w:tblCellSpacing w:w="0" w:type="dxa"/>
        </w:trPr>
        <w:tc>
          <w:tcPr>
            <w:tcW w:w="1700" w:type="pct"/>
          </w:tcPr>
          <w:p w:rsidR="000544DC" w:rsidRPr="00485088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kern w:val="36"/>
                <w:szCs w:val="24"/>
                <w:lang w:eastAsia="et-EE"/>
              </w:rPr>
            </w:pPr>
            <w:r w:rsidRPr="00485088">
              <w:rPr>
                <w:rFonts w:eastAsia="Times New Roman" w:cs="Times New Roman"/>
                <w:kern w:val="36"/>
                <w:szCs w:val="24"/>
                <w:lang w:eastAsia="et-EE"/>
              </w:rPr>
              <w:t>Narva</w:t>
            </w:r>
          </w:p>
        </w:tc>
        <w:tc>
          <w:tcPr>
            <w:tcW w:w="3300" w:type="pct"/>
          </w:tcPr>
          <w:p w:rsidR="000544DC" w:rsidRPr="00485088" w:rsidRDefault="000544DC" w:rsidP="003432BA">
            <w:pPr>
              <w:jc w:val="both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……………..2020 nr </w:t>
            </w:r>
          </w:p>
        </w:tc>
      </w:tr>
      <w:tr w:rsidR="000544DC" w:rsidRPr="00485088" w:rsidTr="003432BA">
        <w:trPr>
          <w:tblCellSpacing w:w="0" w:type="dxa"/>
        </w:trPr>
        <w:tc>
          <w:tcPr>
            <w:tcW w:w="1700" w:type="pct"/>
          </w:tcPr>
          <w:p w:rsidR="000544DC" w:rsidRPr="00485088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</w:tc>
        <w:tc>
          <w:tcPr>
            <w:tcW w:w="3300" w:type="pct"/>
          </w:tcPr>
          <w:p w:rsidR="000544DC" w:rsidRPr="00485088" w:rsidRDefault="000544DC" w:rsidP="003432BA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0544DC" w:rsidRPr="00485088" w:rsidRDefault="007E79A2" w:rsidP="000544DC">
      <w:pPr>
        <w:jc w:val="both"/>
        <w:outlineLvl w:val="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Kasutuslubade</w:t>
      </w:r>
      <w:r w:rsidR="000544DC" w:rsidRPr="00485088">
        <w:rPr>
          <w:rFonts w:eastAsia="Times New Roman" w:cs="Times New Roman"/>
          <w:b/>
          <w:bCs/>
          <w:szCs w:val="24"/>
        </w:rPr>
        <w:t xml:space="preserve"> andmine (</w:t>
      </w:r>
      <w:r w:rsidR="00C9319D">
        <w:rPr>
          <w:rFonts w:eastAsia="Times New Roman" w:cs="Times New Roman"/>
          <w:b/>
          <w:bCs/>
          <w:szCs w:val="24"/>
        </w:rPr>
        <w:t>Joala tn 21)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1. ASJAOLUD JA MENETLUSE KÄIK</w:t>
      </w:r>
    </w:p>
    <w:p w:rsidR="00485088" w:rsidRDefault="00FE6B7B" w:rsidP="007F537B">
      <w:pPr>
        <w:jc w:val="both"/>
        <w:rPr>
          <w:rFonts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10</w:t>
      </w:r>
      <w:r w:rsidR="000544DC" w:rsidRPr="00485088">
        <w:rPr>
          <w:rFonts w:eastAsia="Times New Roman" w:cs="Times New Roman"/>
          <w:bCs/>
          <w:szCs w:val="24"/>
        </w:rPr>
        <w:t>.0</w:t>
      </w:r>
      <w:r>
        <w:rPr>
          <w:rFonts w:eastAsia="Times New Roman" w:cs="Times New Roman"/>
          <w:bCs/>
          <w:szCs w:val="24"/>
        </w:rPr>
        <w:t>7</w:t>
      </w:r>
      <w:r w:rsidR="000544DC" w:rsidRPr="00485088">
        <w:rPr>
          <w:rFonts w:eastAsia="Times New Roman" w:cs="Times New Roman"/>
          <w:bCs/>
          <w:szCs w:val="24"/>
        </w:rPr>
        <w:t>.2020 ehitisregistri keskkonda</w:t>
      </w:r>
      <w:r w:rsidR="000544DC" w:rsidRPr="00485088">
        <w:rPr>
          <w:rFonts w:eastAsia="Times New Roman" w:cs="Times New Roman"/>
          <w:szCs w:val="24"/>
        </w:rPr>
        <w:t xml:space="preserve"> laekus</w:t>
      </w:r>
      <w:r w:rsidR="000544DC" w:rsidRPr="00485088">
        <w:rPr>
          <w:rFonts w:eastAsia="Times New Roman" w:cs="Times New Roman"/>
          <w:bCs/>
          <w:szCs w:val="24"/>
        </w:rPr>
        <w:t xml:space="preserve"> </w:t>
      </w:r>
      <w:r w:rsidR="007E79A2">
        <w:rPr>
          <w:rFonts w:eastAsia="Times New Roman" w:cs="Times New Roman"/>
          <w:szCs w:val="24"/>
        </w:rPr>
        <w:t xml:space="preserve">läbivaatamiseks </w:t>
      </w:r>
      <w:r w:rsidR="00C9319D">
        <w:rPr>
          <w:rFonts w:eastAsia="Times New Roman" w:cs="Times New Roman"/>
          <w:szCs w:val="24"/>
        </w:rPr>
        <w:t>Joala tn 21</w:t>
      </w:r>
      <w:r w:rsidR="007E79A2" w:rsidRPr="007E79A2">
        <w:rPr>
          <w:rFonts w:eastAsia="Times New Roman" w:cs="Times New Roman"/>
          <w:szCs w:val="24"/>
        </w:rPr>
        <w:t xml:space="preserve"> </w:t>
      </w:r>
      <w:r w:rsidR="00C9319D">
        <w:rPr>
          <w:rFonts w:eastAsia="Times New Roman" w:cs="Times New Roman"/>
          <w:szCs w:val="24"/>
        </w:rPr>
        <w:t>ketrusvabriku</w:t>
      </w:r>
      <w:r w:rsidR="007E79A2" w:rsidRPr="007E79A2">
        <w:rPr>
          <w:rFonts w:eastAsia="Times New Roman" w:cs="Times New Roman"/>
          <w:szCs w:val="24"/>
        </w:rPr>
        <w:t xml:space="preserve"> (</w:t>
      </w:r>
      <w:r w:rsidR="007E79A2">
        <w:rPr>
          <w:rFonts w:eastAsia="Times New Roman" w:cs="Times New Roman"/>
          <w:szCs w:val="24"/>
        </w:rPr>
        <w:t xml:space="preserve">Ehitisregistri kood </w:t>
      </w:r>
      <w:r w:rsidR="00C9319D" w:rsidRPr="00C9319D">
        <w:rPr>
          <w:rFonts w:eastAsia="Times New Roman" w:cs="Times New Roman"/>
          <w:szCs w:val="24"/>
        </w:rPr>
        <w:t>118009905</w:t>
      </w:r>
      <w:r w:rsidR="007E79A2">
        <w:rPr>
          <w:rFonts w:eastAsia="Times New Roman" w:cs="Times New Roman"/>
          <w:szCs w:val="24"/>
        </w:rPr>
        <w:t>)</w:t>
      </w:r>
      <w:r w:rsidR="00C9319D">
        <w:rPr>
          <w:rFonts w:eastAsia="Times New Roman" w:cs="Times New Roman"/>
          <w:szCs w:val="24"/>
        </w:rPr>
        <w:t xml:space="preserve">, uus kudumisvabriku </w:t>
      </w:r>
      <w:r w:rsidR="007E79A2" w:rsidRPr="007E79A2">
        <w:rPr>
          <w:rFonts w:eastAsia="Times New Roman" w:cs="Times New Roman"/>
          <w:szCs w:val="24"/>
        </w:rPr>
        <w:t>(Ehitisregistri kood</w:t>
      </w:r>
      <w:r w:rsidR="007E79A2">
        <w:rPr>
          <w:rFonts w:eastAsia="Times New Roman" w:cs="Times New Roman"/>
          <w:szCs w:val="24"/>
        </w:rPr>
        <w:t xml:space="preserve"> </w:t>
      </w:r>
      <w:r w:rsidR="00C9319D" w:rsidRPr="00C9319D">
        <w:rPr>
          <w:rFonts w:eastAsia="Times New Roman" w:cs="Times New Roman"/>
          <w:szCs w:val="24"/>
        </w:rPr>
        <w:t>118009907</w:t>
      </w:r>
      <w:r w:rsidR="007E79A2" w:rsidRPr="007E79A2">
        <w:rPr>
          <w:rFonts w:eastAsia="Times New Roman" w:cs="Times New Roman"/>
          <w:szCs w:val="24"/>
        </w:rPr>
        <w:t>)</w:t>
      </w:r>
      <w:r w:rsidR="00C9319D">
        <w:rPr>
          <w:rFonts w:eastAsia="Times New Roman" w:cs="Times New Roman"/>
          <w:szCs w:val="24"/>
        </w:rPr>
        <w:t xml:space="preserve">, soojuskeskuse hoone </w:t>
      </w:r>
      <w:r w:rsidR="00C9319D" w:rsidRPr="007E79A2">
        <w:rPr>
          <w:rFonts w:eastAsia="Times New Roman" w:cs="Times New Roman"/>
          <w:szCs w:val="24"/>
        </w:rPr>
        <w:t>(Ehitisregistri kood</w:t>
      </w:r>
      <w:r w:rsidR="00C9319D">
        <w:rPr>
          <w:rFonts w:eastAsia="Times New Roman" w:cs="Times New Roman"/>
          <w:szCs w:val="24"/>
        </w:rPr>
        <w:t xml:space="preserve"> </w:t>
      </w:r>
      <w:r w:rsidR="00C9319D" w:rsidRPr="00C9319D">
        <w:rPr>
          <w:rFonts w:eastAsia="Times New Roman" w:cs="Times New Roman"/>
          <w:szCs w:val="24"/>
        </w:rPr>
        <w:t>118009910</w:t>
      </w:r>
      <w:r w:rsidR="00C9319D" w:rsidRPr="007E79A2">
        <w:rPr>
          <w:rFonts w:eastAsia="Times New Roman" w:cs="Times New Roman"/>
          <w:szCs w:val="24"/>
        </w:rPr>
        <w:t>)</w:t>
      </w:r>
      <w:r w:rsidR="00C9319D">
        <w:rPr>
          <w:rFonts w:eastAsia="Times New Roman" w:cs="Times New Roman"/>
          <w:szCs w:val="24"/>
        </w:rPr>
        <w:t xml:space="preserve"> ja vana kudumisvabriku </w:t>
      </w:r>
      <w:r w:rsidR="00C9319D" w:rsidRPr="007E79A2">
        <w:rPr>
          <w:rFonts w:eastAsia="Times New Roman" w:cs="Times New Roman"/>
          <w:szCs w:val="24"/>
        </w:rPr>
        <w:t>(Ehitisregistri kood</w:t>
      </w:r>
      <w:r w:rsidR="00C9319D">
        <w:rPr>
          <w:rFonts w:eastAsia="Times New Roman" w:cs="Times New Roman"/>
          <w:szCs w:val="24"/>
        </w:rPr>
        <w:t xml:space="preserve"> </w:t>
      </w:r>
      <w:r w:rsidR="00C9319D" w:rsidRPr="00C9319D">
        <w:rPr>
          <w:rFonts w:eastAsia="Times New Roman" w:cs="Times New Roman"/>
          <w:szCs w:val="24"/>
        </w:rPr>
        <w:t>118009906</w:t>
      </w:r>
      <w:r w:rsidR="00C9319D" w:rsidRPr="007E79A2">
        <w:rPr>
          <w:rFonts w:eastAsia="Times New Roman" w:cs="Times New Roman"/>
          <w:szCs w:val="24"/>
        </w:rPr>
        <w:t>)</w:t>
      </w:r>
      <w:r w:rsidR="007E79A2" w:rsidRPr="007E79A2">
        <w:rPr>
          <w:rFonts w:eastAsia="Times New Roman" w:cs="Times New Roman"/>
          <w:szCs w:val="24"/>
        </w:rPr>
        <w:t xml:space="preserve"> </w:t>
      </w:r>
      <w:r w:rsidR="00A32E6E">
        <w:rPr>
          <w:rFonts w:eastAsia="Times New Roman" w:cs="Times New Roman"/>
          <w:szCs w:val="24"/>
        </w:rPr>
        <w:t xml:space="preserve">peale osalist lammutamist </w:t>
      </w:r>
      <w:r w:rsidR="000544DC" w:rsidRPr="00485088">
        <w:rPr>
          <w:rFonts w:eastAsia="Times New Roman" w:cs="Times New Roman"/>
          <w:bCs/>
          <w:szCs w:val="24"/>
        </w:rPr>
        <w:t>kasutusloa taotlus nr</w:t>
      </w:r>
      <w:r w:rsidR="000544DC" w:rsidRPr="00485088">
        <w:rPr>
          <w:rFonts w:eastAsia="Times New Roman" w:cs="Times New Roman"/>
          <w:szCs w:val="24"/>
        </w:rPr>
        <w:t xml:space="preserve"> </w:t>
      </w:r>
      <w:r w:rsidR="007F537B">
        <w:rPr>
          <w:rFonts w:eastAsia="Times New Roman" w:cs="Times New Roman"/>
          <w:szCs w:val="24"/>
        </w:rPr>
        <w:t>2011371/09492</w:t>
      </w:r>
      <w:r w:rsidR="000544DC" w:rsidRPr="00485088">
        <w:rPr>
          <w:rFonts w:eastAsia="Times New Roman" w:cs="Times New Roman"/>
          <w:szCs w:val="24"/>
        </w:rPr>
        <w:t xml:space="preserve">. </w:t>
      </w:r>
      <w:r w:rsidR="000544DC" w:rsidRPr="00485088">
        <w:rPr>
          <w:rFonts w:eastAsia="Times New Roman" w:cs="Times New Roman"/>
          <w:bCs/>
          <w:szCs w:val="24"/>
        </w:rPr>
        <w:t xml:space="preserve">Taotlusele on lisatud </w:t>
      </w:r>
      <w:r w:rsidR="007F537B">
        <w:rPr>
          <w:rFonts w:eastAsia="Times New Roman" w:cs="Times New Roman"/>
          <w:bCs/>
          <w:szCs w:val="24"/>
        </w:rPr>
        <w:t>audit „Kreenholmi manufaktuuri t</w:t>
      </w:r>
      <w:r w:rsidR="007F537B" w:rsidRPr="007F537B">
        <w:rPr>
          <w:rFonts w:eastAsia="Times New Roman" w:cs="Times New Roman"/>
          <w:bCs/>
          <w:szCs w:val="24"/>
        </w:rPr>
        <w:t>ootmishoonete osalise</w:t>
      </w:r>
      <w:r w:rsidR="007F537B">
        <w:rPr>
          <w:rFonts w:eastAsia="Times New Roman" w:cs="Times New Roman"/>
          <w:bCs/>
          <w:szCs w:val="24"/>
        </w:rPr>
        <w:t xml:space="preserve"> </w:t>
      </w:r>
      <w:r w:rsidR="007F537B" w:rsidRPr="007F537B">
        <w:rPr>
          <w:rFonts w:eastAsia="Times New Roman" w:cs="Times New Roman"/>
          <w:bCs/>
          <w:szCs w:val="24"/>
        </w:rPr>
        <w:t>lammutamise järgne ülevaatus ja</w:t>
      </w:r>
      <w:r w:rsidR="007F537B">
        <w:rPr>
          <w:rFonts w:eastAsia="Times New Roman" w:cs="Times New Roman"/>
          <w:bCs/>
          <w:szCs w:val="24"/>
        </w:rPr>
        <w:t xml:space="preserve"> </w:t>
      </w:r>
      <w:r w:rsidR="007F537B" w:rsidRPr="007F537B">
        <w:rPr>
          <w:rFonts w:eastAsia="Times New Roman" w:cs="Times New Roman"/>
          <w:bCs/>
          <w:szCs w:val="24"/>
        </w:rPr>
        <w:t>hinnang selle mõjudele</w:t>
      </w:r>
      <w:r w:rsidR="007F537B">
        <w:rPr>
          <w:rFonts w:eastAsia="Times New Roman" w:cs="Times New Roman"/>
          <w:bCs/>
          <w:szCs w:val="24"/>
        </w:rPr>
        <w:t>“</w:t>
      </w:r>
      <w:r w:rsidR="000544DC" w:rsidRPr="00485088">
        <w:rPr>
          <w:rFonts w:eastAsia="Times New Roman" w:cs="Times New Roman"/>
          <w:bCs/>
          <w:szCs w:val="24"/>
        </w:rPr>
        <w:t xml:space="preserve">, </w:t>
      </w:r>
      <w:r w:rsidR="007F537B">
        <w:rPr>
          <w:rFonts w:eastAsia="Times New Roman" w:cs="Times New Roman"/>
          <w:bCs/>
          <w:szCs w:val="24"/>
        </w:rPr>
        <w:t xml:space="preserve">auditi koostaja </w:t>
      </w:r>
      <w:r w:rsidR="00A32E6E">
        <w:rPr>
          <w:rFonts w:eastAsia="Times New Roman" w:cs="Times New Roman"/>
          <w:bCs/>
          <w:szCs w:val="24"/>
        </w:rPr>
        <w:t xml:space="preserve">on </w:t>
      </w:r>
      <w:proofErr w:type="spellStart"/>
      <w:r w:rsidR="007F537B" w:rsidRPr="007F537B">
        <w:rPr>
          <w:rFonts w:eastAsia="Times New Roman" w:cs="Times New Roman"/>
          <w:bCs/>
          <w:szCs w:val="24"/>
        </w:rPr>
        <w:t>EstKONSULT</w:t>
      </w:r>
      <w:proofErr w:type="spellEnd"/>
      <w:r w:rsidR="007F537B" w:rsidRPr="007F537B">
        <w:rPr>
          <w:rFonts w:eastAsia="Times New Roman" w:cs="Times New Roman"/>
          <w:bCs/>
          <w:szCs w:val="24"/>
        </w:rPr>
        <w:t xml:space="preserve"> OÜ</w:t>
      </w:r>
      <w:r w:rsidR="00485088" w:rsidRPr="00485088">
        <w:rPr>
          <w:rFonts w:cs="Times New Roman"/>
          <w:bCs/>
          <w:szCs w:val="24"/>
        </w:rPr>
        <w:t>.</w:t>
      </w:r>
    </w:p>
    <w:p w:rsidR="00FE6B7B" w:rsidRDefault="00FE6B7B" w:rsidP="007F537B">
      <w:pPr>
        <w:jc w:val="both"/>
        <w:rPr>
          <w:rFonts w:cs="Times New Roman"/>
          <w:bCs/>
          <w:szCs w:val="24"/>
        </w:rPr>
      </w:pPr>
    </w:p>
    <w:p w:rsidR="00FE6B7B" w:rsidRDefault="00FE6B7B" w:rsidP="00FE6B7B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Esitatud hinnangu alusel l</w:t>
      </w:r>
      <w:r w:rsidRPr="00FE6B7B">
        <w:rPr>
          <w:rFonts w:cs="Times New Roman"/>
          <w:bCs/>
          <w:szCs w:val="24"/>
        </w:rPr>
        <w:t>ammutustööd on tehtud kogu projektiga ette nähtud mahus. Lammutusjäägid on</w:t>
      </w:r>
      <w:r>
        <w:rPr>
          <w:rFonts w:cs="Times New Roman"/>
          <w:bCs/>
          <w:szCs w:val="24"/>
        </w:rPr>
        <w:t xml:space="preserve"> </w:t>
      </w:r>
      <w:proofErr w:type="spellStart"/>
      <w:r w:rsidRPr="00FE6B7B">
        <w:rPr>
          <w:rFonts w:cs="Times New Roman"/>
          <w:bCs/>
          <w:szCs w:val="24"/>
        </w:rPr>
        <w:t>äraveetud</w:t>
      </w:r>
      <w:proofErr w:type="spellEnd"/>
      <w:r w:rsidRPr="00FE6B7B">
        <w:rPr>
          <w:rFonts w:cs="Times New Roman"/>
          <w:bCs/>
          <w:szCs w:val="24"/>
        </w:rPr>
        <w:t xml:space="preserve"> ja lammutatud hoonete ja hooneosade alune pind tasandatud.</w:t>
      </w:r>
      <w:r>
        <w:rPr>
          <w:rFonts w:cs="Times New Roman"/>
          <w:bCs/>
          <w:szCs w:val="24"/>
        </w:rPr>
        <w:t xml:space="preserve"> </w:t>
      </w:r>
      <w:r w:rsidRPr="00FE6B7B">
        <w:rPr>
          <w:rFonts w:cs="Times New Roman"/>
          <w:bCs/>
          <w:szCs w:val="24"/>
        </w:rPr>
        <w:t>Lammutustööde tulemusena ei ole olemas olevate (alles jäänud) hoonete kandekonstruktsioone vigastatud moel, mis võis mõjutada nende kandevõime ja püsivise omadusi. Tööd</w:t>
      </w:r>
      <w:r>
        <w:rPr>
          <w:rFonts w:cs="Times New Roman"/>
          <w:bCs/>
          <w:szCs w:val="24"/>
        </w:rPr>
        <w:t xml:space="preserve"> </w:t>
      </w:r>
      <w:r w:rsidRPr="00FE6B7B">
        <w:rPr>
          <w:rFonts w:cs="Times New Roman"/>
          <w:bCs/>
          <w:szCs w:val="24"/>
        </w:rPr>
        <w:t>on tehtud piirini, mida lammutusprojekt</w:t>
      </w:r>
      <w:r>
        <w:rPr>
          <w:rFonts w:cs="Times New Roman"/>
          <w:bCs/>
          <w:szCs w:val="24"/>
        </w:rPr>
        <w:t xml:space="preserve"> (</w:t>
      </w:r>
      <w:r w:rsidRPr="00FE6B7B">
        <w:rPr>
          <w:rFonts w:cs="Times New Roman"/>
          <w:bCs/>
          <w:szCs w:val="24"/>
        </w:rPr>
        <w:t>lammutusprojekt TÜ Merelähedane töö nr 04012011</w:t>
      </w:r>
      <w:r>
        <w:rPr>
          <w:rFonts w:cs="Times New Roman"/>
          <w:bCs/>
          <w:szCs w:val="24"/>
        </w:rPr>
        <w:t>)</w:t>
      </w:r>
      <w:r w:rsidRPr="00FE6B7B">
        <w:rPr>
          <w:rFonts w:cs="Times New Roman"/>
          <w:bCs/>
          <w:szCs w:val="24"/>
        </w:rPr>
        <w:t xml:space="preserve"> ette nägi.</w:t>
      </w:r>
    </w:p>
    <w:p w:rsidR="00376073" w:rsidRDefault="00376073" w:rsidP="00485088">
      <w:pPr>
        <w:jc w:val="both"/>
        <w:rPr>
          <w:rFonts w:cs="Times New Roman"/>
          <w:bCs/>
          <w:szCs w:val="24"/>
        </w:rPr>
      </w:pPr>
    </w:p>
    <w:p w:rsidR="00A32E6E" w:rsidRPr="00485088" w:rsidRDefault="00A32E6E" w:rsidP="00A32E6E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Tegevusega oli ettenähtud Kreenholmi manufaktuuri ajalooliste hoonete ajaloolist väärtust mitteomavate </w:t>
      </w:r>
      <w:proofErr w:type="spellStart"/>
      <w:r>
        <w:rPr>
          <w:rFonts w:cs="Times New Roman"/>
          <w:bCs/>
          <w:szCs w:val="24"/>
        </w:rPr>
        <w:t>juurdeehitiste</w:t>
      </w:r>
      <w:proofErr w:type="spellEnd"/>
      <w:r>
        <w:rPr>
          <w:rFonts w:cs="Times New Roman"/>
          <w:bCs/>
          <w:szCs w:val="24"/>
        </w:rPr>
        <w:t xml:space="preserve"> lammutustööd.</w:t>
      </w:r>
    </w:p>
    <w:p w:rsidR="00D13E87" w:rsidRPr="00485088" w:rsidRDefault="00D13E87" w:rsidP="00376073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Teostatud eh</w:t>
      </w:r>
      <w:r w:rsidR="00FE6B7B">
        <w:rPr>
          <w:rFonts w:cs="Times New Roman"/>
          <w:bCs/>
          <w:szCs w:val="24"/>
        </w:rPr>
        <w:t>itustööd täies mahus vastavad 12</w:t>
      </w:r>
      <w:r w:rsidR="0074244A">
        <w:rPr>
          <w:rFonts w:cs="Times New Roman"/>
          <w:bCs/>
          <w:szCs w:val="24"/>
        </w:rPr>
        <w:t>.</w:t>
      </w:r>
      <w:r w:rsidR="00FE6B7B">
        <w:rPr>
          <w:rFonts w:cs="Times New Roman"/>
          <w:bCs/>
          <w:szCs w:val="24"/>
        </w:rPr>
        <w:t>09</w:t>
      </w:r>
      <w:r>
        <w:rPr>
          <w:rFonts w:cs="Times New Roman"/>
          <w:bCs/>
          <w:szCs w:val="24"/>
        </w:rPr>
        <w:t>.20</w:t>
      </w:r>
      <w:r w:rsidR="00FE6B7B">
        <w:rPr>
          <w:rFonts w:cs="Times New Roman"/>
          <w:bCs/>
          <w:szCs w:val="24"/>
        </w:rPr>
        <w:t>11 antud ehituslubade</w:t>
      </w:r>
      <w:r>
        <w:rPr>
          <w:rFonts w:cs="Times New Roman"/>
          <w:bCs/>
          <w:szCs w:val="24"/>
        </w:rPr>
        <w:t xml:space="preserve">le nr </w:t>
      </w:r>
      <w:r w:rsidR="00FE6B7B">
        <w:rPr>
          <w:rFonts w:cs="Times New Roman"/>
          <w:bCs/>
          <w:szCs w:val="24"/>
        </w:rPr>
        <w:t>21450, 21451, 21452 ja 21453 ning</w:t>
      </w:r>
      <w:r>
        <w:rPr>
          <w:rFonts w:cs="Times New Roman"/>
          <w:bCs/>
          <w:szCs w:val="24"/>
        </w:rPr>
        <w:t xml:space="preserve"> ehitusloa menetluse raames </w:t>
      </w:r>
      <w:r w:rsidR="00EC1064">
        <w:rPr>
          <w:rFonts w:cs="Times New Roman"/>
          <w:bCs/>
          <w:szCs w:val="24"/>
        </w:rPr>
        <w:t>kooskõlastatud</w:t>
      </w:r>
      <w:r>
        <w:rPr>
          <w:rFonts w:cs="Times New Roman"/>
          <w:bCs/>
          <w:szCs w:val="24"/>
        </w:rPr>
        <w:t xml:space="preserve"> ehitusprojektile.</w:t>
      </w:r>
      <w:r w:rsidR="00A32E6E">
        <w:rPr>
          <w:rFonts w:cs="Times New Roman"/>
          <w:bCs/>
          <w:szCs w:val="24"/>
        </w:rPr>
        <w:t xml:space="preserve">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FE6B7B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</w:t>
      </w:r>
      <w:r w:rsidR="000544DC" w:rsidRPr="00485088">
        <w:rPr>
          <w:rFonts w:eastAsia="Times New Roman" w:cs="Times New Roman"/>
          <w:szCs w:val="24"/>
        </w:rPr>
        <w:t>.0</w:t>
      </w:r>
      <w:r>
        <w:rPr>
          <w:rFonts w:eastAsia="Times New Roman" w:cs="Times New Roman"/>
          <w:szCs w:val="24"/>
        </w:rPr>
        <w:t>7</w:t>
      </w:r>
      <w:r w:rsidR="000544DC" w:rsidRPr="00485088">
        <w:rPr>
          <w:rFonts w:eastAsia="Times New Roman" w:cs="Times New Roman"/>
          <w:szCs w:val="24"/>
        </w:rPr>
        <w:t xml:space="preserve">.2020  ehitisregistri  keskkonnas, koduleht </w:t>
      </w:r>
      <w:hyperlink r:id="rId5" w:history="1">
        <w:r w:rsidR="000544DC" w:rsidRPr="00485088">
          <w:rPr>
            <w:rFonts w:eastAsia="Times New Roman" w:cs="Times New Roman"/>
            <w:szCs w:val="24"/>
          </w:rPr>
          <w:t>www.ehr.ee</w:t>
        </w:r>
      </w:hyperlink>
      <w:r w:rsidR="000544DC" w:rsidRPr="00485088">
        <w:rPr>
          <w:rFonts w:eastAsia="Times New Roman" w:cs="Times New Roman"/>
          <w:szCs w:val="24"/>
        </w:rPr>
        <w:t xml:space="preserve">, on genereeritud kasutusloa eelnõu nr  </w:t>
      </w:r>
      <w:r>
        <w:rPr>
          <w:rFonts w:eastAsia="Times New Roman" w:cs="Times New Roman"/>
          <w:szCs w:val="24"/>
        </w:rPr>
        <w:t>2012371/11837</w:t>
      </w:r>
      <w:r w:rsidR="00485088" w:rsidRPr="00485088">
        <w:rPr>
          <w:rFonts w:eastAsia="Times New Roman" w:cs="Times New Roman"/>
          <w:szCs w:val="24"/>
        </w:rPr>
        <w:t xml:space="preserve">, menetluse nr </w:t>
      </w:r>
      <w:r>
        <w:rPr>
          <w:rFonts w:eastAsia="Times New Roman" w:cs="Times New Roman"/>
          <w:szCs w:val="24"/>
        </w:rPr>
        <w:t>221211</w:t>
      </w:r>
      <w:r w:rsidR="000544DC" w:rsidRPr="00485088">
        <w:rPr>
          <w:rFonts w:eastAsia="Times New Roman" w:cs="Times New Roman"/>
          <w:szCs w:val="24"/>
        </w:rPr>
        <w:t xml:space="preserve"> ning eelnõu suunatud </w:t>
      </w:r>
      <w:r>
        <w:rPr>
          <w:rFonts w:eastAsia="Times New Roman" w:cs="Times New Roman"/>
          <w:szCs w:val="24"/>
        </w:rPr>
        <w:t>Arhitektuuri- ja Linap</w:t>
      </w:r>
      <w:r w:rsidR="00A32E6E">
        <w:rPr>
          <w:rFonts w:eastAsia="Times New Roman" w:cs="Times New Roman"/>
          <w:szCs w:val="24"/>
        </w:rPr>
        <w:t>laneerimise Ameti muinsuskaitse vanemin</w:t>
      </w:r>
      <w:r w:rsidR="0064303E">
        <w:rPr>
          <w:rFonts w:eastAsia="Times New Roman" w:cs="Times New Roman"/>
          <w:szCs w:val="24"/>
        </w:rPr>
        <w:t>s</w:t>
      </w:r>
      <w:r w:rsidR="00A32E6E">
        <w:rPr>
          <w:rFonts w:eastAsia="Times New Roman" w:cs="Times New Roman"/>
          <w:szCs w:val="24"/>
        </w:rPr>
        <w:t>pektorile</w:t>
      </w:r>
      <w:r w:rsidR="00E911AB">
        <w:rPr>
          <w:rFonts w:eastAsia="Times New Roman" w:cs="Times New Roman"/>
          <w:szCs w:val="24"/>
        </w:rPr>
        <w:t xml:space="preserve"> </w:t>
      </w:r>
      <w:r w:rsidR="000544DC" w:rsidRPr="00485088">
        <w:rPr>
          <w:rFonts w:eastAsia="Times New Roman" w:cs="Times New Roman"/>
          <w:szCs w:val="24"/>
        </w:rPr>
        <w:t>kooskõlastamiseks.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301863" w:rsidRPr="00485088" w:rsidRDefault="00FE6B7B" w:rsidP="00301863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Kõik kaasatud isikud</w:t>
      </w:r>
      <w:r w:rsidR="000544DC" w:rsidRPr="00485088">
        <w:rPr>
          <w:rFonts w:eastAsia="Times New Roman" w:cs="Times New Roman"/>
          <w:szCs w:val="24"/>
        </w:rPr>
        <w:t xml:space="preserve">  hindasid</w:t>
      </w:r>
      <w:r w:rsidR="000544DC" w:rsidRPr="00485088"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Joala tn 21 hoonetes teostatud lammutustööd</w:t>
      </w:r>
      <w:r w:rsidR="00E911AB">
        <w:rPr>
          <w:rFonts w:eastAsia="Times New Roman" w:cs="Times New Roman"/>
          <w:szCs w:val="24"/>
        </w:rPr>
        <w:t xml:space="preserve"> </w:t>
      </w:r>
      <w:r w:rsidR="000544DC" w:rsidRPr="00485088">
        <w:rPr>
          <w:rFonts w:eastAsia="Times New Roman" w:cs="Times New Roman"/>
          <w:szCs w:val="24"/>
        </w:rPr>
        <w:t>nõuetele vastavaks ning</w:t>
      </w:r>
      <w:r w:rsidR="00D77921">
        <w:rPr>
          <w:rFonts w:eastAsia="Times New Roman" w:cs="Times New Roman"/>
          <w:szCs w:val="24"/>
        </w:rPr>
        <w:t xml:space="preserve"> ehitisregistri kasutusloa menetluse raames</w:t>
      </w:r>
      <w:r w:rsidR="000544DC" w:rsidRPr="00485088">
        <w:rPr>
          <w:rFonts w:eastAsia="Times New Roman" w:cs="Times New Roman"/>
          <w:szCs w:val="24"/>
        </w:rPr>
        <w:t xml:space="preserve"> kinnitasid oma allkirjadega, et ehitusseadustikus § 55 loetletud põhjused kasutuslubade väljastamisest keeldumiseks puuduvad.</w:t>
      </w:r>
      <w:r w:rsidR="00301863">
        <w:rPr>
          <w:rFonts w:eastAsia="Times New Roman" w:cs="Times New Roman"/>
          <w:szCs w:val="24"/>
        </w:rPr>
        <w:t xml:space="preserve">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Kasutusloa menetlus toimus ehitisregistri elektroonilises keskkonnas. Ehitusdokumentatsioonis  on avastatud puuduseid ning ehitisregistri elektroonilise keskkonna kaudu </w:t>
      </w:r>
      <w:r w:rsidR="00D13E87">
        <w:rPr>
          <w:rFonts w:eastAsia="Times New Roman" w:cs="Times New Roman"/>
          <w:szCs w:val="24"/>
        </w:rPr>
        <w:t xml:space="preserve">üks </w:t>
      </w:r>
      <w:r w:rsidRPr="00485088">
        <w:rPr>
          <w:rFonts w:eastAsia="Times New Roman" w:cs="Times New Roman"/>
          <w:szCs w:val="24"/>
        </w:rPr>
        <w:t>kord kasutusloa taotlus on tagastatud puuduste kõrvaldamiseks.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FE6B7B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17</w:t>
      </w:r>
      <w:r w:rsidR="000544DC" w:rsidRPr="00485088">
        <w:rPr>
          <w:rFonts w:eastAsia="Times New Roman" w:cs="Times New Roman"/>
          <w:szCs w:val="24"/>
        </w:rPr>
        <w:t>.0</w:t>
      </w:r>
      <w:r>
        <w:rPr>
          <w:rFonts w:eastAsia="Times New Roman" w:cs="Times New Roman"/>
          <w:szCs w:val="24"/>
        </w:rPr>
        <w:t>7</w:t>
      </w:r>
      <w:r w:rsidR="000544DC" w:rsidRPr="00485088">
        <w:rPr>
          <w:rFonts w:eastAsia="Times New Roman" w:cs="Times New Roman"/>
          <w:szCs w:val="24"/>
        </w:rPr>
        <w:t>.2020 ehitisregistri elektroonilises keskkonnas kõik kaasatud isikud kooskõlastasi</w:t>
      </w:r>
      <w:r w:rsidR="008850B0">
        <w:rPr>
          <w:rFonts w:eastAsia="Times New Roman" w:cs="Times New Roman"/>
          <w:szCs w:val="24"/>
        </w:rPr>
        <w:t>d kasutusloa taotluse kasutuslubade</w:t>
      </w:r>
      <w:r w:rsidR="000544DC" w:rsidRPr="00485088">
        <w:rPr>
          <w:rFonts w:eastAsia="Times New Roman" w:cs="Times New Roman"/>
          <w:szCs w:val="24"/>
        </w:rPr>
        <w:t xml:space="preserve"> väljastamiseks.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Seega, ehitusseadustiku § 55 kohaselt </w:t>
      </w:r>
      <w:r w:rsidR="00A32E6E">
        <w:rPr>
          <w:rFonts w:eastAsia="Times New Roman" w:cs="Times New Roman"/>
          <w:szCs w:val="24"/>
        </w:rPr>
        <w:t>Joala tn 21</w:t>
      </w:r>
      <w:r w:rsidR="00A32E6E" w:rsidRPr="00A32E6E">
        <w:t xml:space="preserve"> </w:t>
      </w:r>
      <w:r w:rsidR="00A32E6E" w:rsidRPr="00A32E6E">
        <w:rPr>
          <w:rFonts w:eastAsia="Times New Roman" w:cs="Times New Roman"/>
          <w:szCs w:val="24"/>
        </w:rPr>
        <w:t>ketrusvabriku, uus kudumisvabriku</w:t>
      </w:r>
      <w:r w:rsidR="00A32E6E">
        <w:rPr>
          <w:rFonts w:eastAsia="Times New Roman" w:cs="Times New Roman"/>
          <w:szCs w:val="24"/>
        </w:rPr>
        <w:t xml:space="preserve">, soojuskeskuse hoone </w:t>
      </w:r>
      <w:r w:rsidR="00A32E6E" w:rsidRPr="00A32E6E">
        <w:rPr>
          <w:rFonts w:eastAsia="Times New Roman" w:cs="Times New Roman"/>
          <w:szCs w:val="24"/>
        </w:rPr>
        <w:t xml:space="preserve">ja vana kudumisvabriku </w:t>
      </w:r>
      <w:r w:rsidRPr="00485088">
        <w:rPr>
          <w:rFonts w:eastAsia="Times New Roman" w:cs="Times New Roman"/>
          <w:szCs w:val="24"/>
        </w:rPr>
        <w:t xml:space="preserve">kasutusloa andmisest keeldumise põhjused puuduvad ning võib anda kasutusloa. </w:t>
      </w: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2.   ÕIGUSLIKUD ALUSED</w:t>
      </w:r>
    </w:p>
    <w:p w:rsidR="000544DC" w:rsidRPr="00485088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2.1.</w:t>
      </w:r>
      <w:r w:rsidRPr="00485088">
        <w:rPr>
          <w:rFonts w:eastAsia="Times New Roman" w:cs="Times New Roman"/>
          <w:szCs w:val="24"/>
        </w:rPr>
        <w:tab/>
        <w:t>Ehitusseadustiku § 51 lõike 1 kohaselt kasutusloa annab kohaliku omavalitsuse üksus, kui seadusega ei ole sätestatud teisiti.</w:t>
      </w:r>
    </w:p>
    <w:p w:rsidR="000544DC" w:rsidRPr="00485088" w:rsidRDefault="000544DC" w:rsidP="000544DC">
      <w:pPr>
        <w:tabs>
          <w:tab w:val="left" w:pos="426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lastRenderedPageBreak/>
        <w:t>2.2.</w:t>
      </w:r>
      <w:r w:rsidRPr="00485088">
        <w:rPr>
          <w:rFonts w:eastAsia="Times New Roman" w:cs="Times New Roman"/>
          <w:szCs w:val="24"/>
        </w:rPr>
        <w:tab/>
        <w:t>Narva Linnavalitsuse Arhitektuuri- ja Linnaplaneerimise Ameti põhimääruse § 9 punkti 2 kohaselt järelevalve osakonna põhiülesandeks on ehitus- ja kasutuslubade taotluste menetlemine ning linnavalitsuse vastavasisuliste korralduste ettevalmistamine, mille alusel toimub ehitusloa või kasutusloa andmine, muutmine, kehtetuks tunnistamine või andmisest keeldumine.</w:t>
      </w:r>
    </w:p>
    <w:p w:rsidR="000544DC" w:rsidRPr="00485088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3. OTSUS</w:t>
      </w:r>
    </w:p>
    <w:p w:rsidR="0064303E" w:rsidRDefault="0074244A" w:rsidP="0064303E">
      <w:pPr>
        <w:ind w:left="426" w:hanging="426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3.1. </w:t>
      </w:r>
      <w:r w:rsidR="000544DC" w:rsidRPr="00485088">
        <w:rPr>
          <w:rFonts w:eastAsia="Times New Roman" w:cs="Times New Roman"/>
          <w:szCs w:val="24"/>
        </w:rPr>
        <w:t>Väljastada</w:t>
      </w:r>
      <w:r w:rsidR="000544DC" w:rsidRPr="00485088">
        <w:rPr>
          <w:rFonts w:cs="Times New Roman"/>
          <w:szCs w:val="24"/>
        </w:rPr>
        <w:t xml:space="preserve"> </w:t>
      </w:r>
      <w:r w:rsidR="00C9319D">
        <w:rPr>
          <w:rFonts w:cs="Times New Roman"/>
          <w:szCs w:val="24"/>
        </w:rPr>
        <w:t>Joala tn 21</w:t>
      </w:r>
      <w:r>
        <w:rPr>
          <w:rFonts w:cs="Times New Roman"/>
          <w:szCs w:val="24"/>
        </w:rPr>
        <w:t xml:space="preserve"> </w:t>
      </w:r>
      <w:r w:rsidR="00D20962">
        <w:rPr>
          <w:rFonts w:cs="Times New Roman"/>
          <w:szCs w:val="24"/>
        </w:rPr>
        <w:t>hoonele ketrusvabrik</w:t>
      </w:r>
      <w:r w:rsidR="0064303E" w:rsidRPr="0064303E">
        <w:rPr>
          <w:rFonts w:cs="Times New Roman"/>
          <w:szCs w:val="24"/>
        </w:rPr>
        <w:t xml:space="preserve"> (Ehitisregistri kood 118009905)</w:t>
      </w:r>
      <w:r w:rsidR="0064303E">
        <w:rPr>
          <w:rFonts w:cs="Times New Roman"/>
          <w:szCs w:val="24"/>
        </w:rPr>
        <w:t xml:space="preserve"> kasutusluba</w:t>
      </w:r>
      <w:r w:rsidR="000544DC" w:rsidRPr="00485088">
        <w:rPr>
          <w:rFonts w:eastAsia="Times New Roman" w:cs="Times New Roman"/>
          <w:szCs w:val="24"/>
        </w:rPr>
        <w:t>.</w:t>
      </w:r>
    </w:p>
    <w:p w:rsidR="0074244A" w:rsidRDefault="0074244A" w:rsidP="000544DC">
      <w:pPr>
        <w:ind w:left="426" w:hanging="426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3.2. </w:t>
      </w:r>
      <w:r w:rsidR="000C5E08" w:rsidRPr="00485088">
        <w:rPr>
          <w:rFonts w:eastAsia="Times New Roman" w:cs="Times New Roman"/>
          <w:szCs w:val="24"/>
        </w:rPr>
        <w:t>Väljastada</w:t>
      </w:r>
      <w:r w:rsidR="000C5E08" w:rsidRPr="00485088">
        <w:rPr>
          <w:rFonts w:cs="Times New Roman"/>
          <w:szCs w:val="24"/>
        </w:rPr>
        <w:t xml:space="preserve"> </w:t>
      </w:r>
      <w:r w:rsidR="000C5E08">
        <w:rPr>
          <w:rFonts w:cs="Times New Roman"/>
          <w:szCs w:val="24"/>
        </w:rPr>
        <w:t xml:space="preserve">Joala tn 21 </w:t>
      </w:r>
      <w:r w:rsidR="00D20962">
        <w:rPr>
          <w:rFonts w:cs="Times New Roman"/>
          <w:szCs w:val="24"/>
        </w:rPr>
        <w:t xml:space="preserve">hoonele </w:t>
      </w:r>
      <w:r w:rsidR="00D20962">
        <w:rPr>
          <w:rFonts w:eastAsia="Times New Roman" w:cs="Times New Roman"/>
          <w:szCs w:val="24"/>
        </w:rPr>
        <w:t>uus kudumisvabrik</w:t>
      </w:r>
      <w:r w:rsidR="000C5E08">
        <w:rPr>
          <w:rFonts w:eastAsia="Times New Roman" w:cs="Times New Roman"/>
          <w:szCs w:val="24"/>
        </w:rPr>
        <w:t xml:space="preserve"> </w:t>
      </w:r>
      <w:r w:rsidR="000C5E08" w:rsidRPr="007E79A2">
        <w:rPr>
          <w:rFonts w:eastAsia="Times New Roman" w:cs="Times New Roman"/>
          <w:szCs w:val="24"/>
        </w:rPr>
        <w:t>(Ehitisregistri kood</w:t>
      </w:r>
      <w:r w:rsidR="000C5E08">
        <w:rPr>
          <w:rFonts w:eastAsia="Times New Roman" w:cs="Times New Roman"/>
          <w:szCs w:val="24"/>
        </w:rPr>
        <w:t xml:space="preserve"> </w:t>
      </w:r>
      <w:r w:rsidR="000C5E08" w:rsidRPr="00C9319D">
        <w:rPr>
          <w:rFonts w:eastAsia="Times New Roman" w:cs="Times New Roman"/>
          <w:szCs w:val="24"/>
        </w:rPr>
        <w:t>118009907</w:t>
      </w:r>
      <w:r w:rsidR="000C5E08" w:rsidRPr="0064303E">
        <w:rPr>
          <w:rFonts w:cs="Times New Roman"/>
          <w:szCs w:val="24"/>
        </w:rPr>
        <w:t>)</w:t>
      </w:r>
      <w:r w:rsidR="000C5E08">
        <w:rPr>
          <w:rFonts w:cs="Times New Roman"/>
          <w:szCs w:val="24"/>
        </w:rPr>
        <w:t xml:space="preserve"> kasutusluba</w:t>
      </w:r>
      <w:r w:rsidR="000C5E08">
        <w:rPr>
          <w:rFonts w:eastAsia="Times New Roman" w:cs="Times New Roman"/>
          <w:szCs w:val="24"/>
        </w:rPr>
        <w:t>.</w:t>
      </w:r>
    </w:p>
    <w:p w:rsidR="000C5E08" w:rsidRDefault="000C5E08" w:rsidP="000544DC">
      <w:pPr>
        <w:ind w:left="426" w:hanging="426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3.3. </w:t>
      </w:r>
      <w:r w:rsidRPr="00485088">
        <w:rPr>
          <w:rFonts w:eastAsia="Times New Roman" w:cs="Times New Roman"/>
          <w:szCs w:val="24"/>
        </w:rPr>
        <w:t>Väljastada</w:t>
      </w:r>
      <w:r w:rsidRPr="0048508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Joala tn 21 </w:t>
      </w:r>
      <w:r w:rsidR="00D20962">
        <w:rPr>
          <w:rFonts w:cs="Times New Roman"/>
          <w:szCs w:val="24"/>
        </w:rPr>
        <w:t xml:space="preserve">hoonele </w:t>
      </w:r>
      <w:r w:rsidR="00D20962">
        <w:rPr>
          <w:rFonts w:eastAsia="Times New Roman" w:cs="Times New Roman"/>
          <w:szCs w:val="24"/>
        </w:rPr>
        <w:t>soojuskeskuse hoone</w:t>
      </w:r>
      <w:bookmarkStart w:id="0" w:name="_GoBack"/>
      <w:bookmarkEnd w:id="0"/>
      <w:r>
        <w:rPr>
          <w:rFonts w:eastAsia="Times New Roman" w:cs="Times New Roman"/>
          <w:szCs w:val="24"/>
        </w:rPr>
        <w:t xml:space="preserve"> </w:t>
      </w:r>
      <w:r w:rsidRPr="007E79A2">
        <w:rPr>
          <w:rFonts w:eastAsia="Times New Roman" w:cs="Times New Roman"/>
          <w:szCs w:val="24"/>
        </w:rPr>
        <w:t>(Ehitisregistri kood</w:t>
      </w:r>
      <w:r>
        <w:rPr>
          <w:rFonts w:eastAsia="Times New Roman" w:cs="Times New Roman"/>
          <w:szCs w:val="24"/>
        </w:rPr>
        <w:t xml:space="preserve"> </w:t>
      </w:r>
      <w:r w:rsidRPr="00C9319D">
        <w:rPr>
          <w:rFonts w:eastAsia="Times New Roman" w:cs="Times New Roman"/>
          <w:szCs w:val="24"/>
        </w:rPr>
        <w:t>118009910</w:t>
      </w:r>
      <w:r w:rsidRPr="0064303E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kasutusluba</w:t>
      </w:r>
    </w:p>
    <w:p w:rsidR="000C5E08" w:rsidRPr="00485088" w:rsidRDefault="000C5E08" w:rsidP="000544DC">
      <w:pPr>
        <w:ind w:left="426" w:hanging="426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3.4. </w:t>
      </w:r>
      <w:r w:rsidRPr="00485088">
        <w:rPr>
          <w:rFonts w:eastAsia="Times New Roman" w:cs="Times New Roman"/>
          <w:szCs w:val="24"/>
        </w:rPr>
        <w:t>Väljastada</w:t>
      </w:r>
      <w:r w:rsidRPr="0048508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Joala tn 21 </w:t>
      </w:r>
      <w:r w:rsidR="00D20962">
        <w:rPr>
          <w:rFonts w:cs="Times New Roman"/>
          <w:szCs w:val="24"/>
        </w:rPr>
        <w:t xml:space="preserve">hoonele </w:t>
      </w:r>
      <w:r w:rsidR="00D20962">
        <w:rPr>
          <w:rFonts w:eastAsia="Times New Roman" w:cs="Times New Roman"/>
          <w:szCs w:val="24"/>
        </w:rPr>
        <w:t>vana kudumisvabrik</w:t>
      </w:r>
      <w:r>
        <w:rPr>
          <w:rFonts w:eastAsia="Times New Roman" w:cs="Times New Roman"/>
          <w:szCs w:val="24"/>
        </w:rPr>
        <w:t xml:space="preserve"> </w:t>
      </w:r>
      <w:r w:rsidRPr="007E79A2">
        <w:rPr>
          <w:rFonts w:eastAsia="Times New Roman" w:cs="Times New Roman"/>
          <w:szCs w:val="24"/>
        </w:rPr>
        <w:t>(Ehitisregistri kood</w:t>
      </w:r>
      <w:r>
        <w:rPr>
          <w:rFonts w:eastAsia="Times New Roman" w:cs="Times New Roman"/>
          <w:szCs w:val="24"/>
        </w:rPr>
        <w:t xml:space="preserve"> </w:t>
      </w:r>
      <w:r w:rsidRPr="00C9319D">
        <w:rPr>
          <w:rFonts w:eastAsia="Times New Roman" w:cs="Times New Roman"/>
          <w:szCs w:val="24"/>
        </w:rPr>
        <w:t>118009906</w:t>
      </w:r>
      <w:r w:rsidRPr="0064303E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kasutusluba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4. RAKENDUSSÄTTED</w:t>
      </w:r>
    </w:p>
    <w:p w:rsidR="000544DC" w:rsidRPr="00485088" w:rsidRDefault="000544DC" w:rsidP="000544DC">
      <w:pPr>
        <w:numPr>
          <w:ilvl w:val="1"/>
          <w:numId w:val="1"/>
        </w:numPr>
        <w:tabs>
          <w:tab w:val="clear" w:pos="360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Korraldus jõustub seadusega sätestatud korras. </w:t>
      </w:r>
    </w:p>
    <w:p w:rsidR="000544DC" w:rsidRPr="00485088" w:rsidRDefault="000544DC" w:rsidP="000544DC">
      <w:pPr>
        <w:pStyle w:val="ListParagraph"/>
        <w:numPr>
          <w:ilvl w:val="1"/>
          <w:numId w:val="1"/>
        </w:num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 Käesoleva korralduse peale võib esitada Narva Linnavalitsusele vaide haldusmenetluse seaduses sätestatud korras 30 päeva jooksul arvates korraldusest teadasaamise päevast või esitada kaebuse Tartu </w:t>
      </w:r>
      <w:r w:rsidRPr="00485088">
        <w:rPr>
          <w:rFonts w:eastAsia="MS Mincho" w:cs="Times New Roman"/>
          <w:szCs w:val="24"/>
          <w:lang w:eastAsia="ja-JP"/>
        </w:rPr>
        <w:t>Halduskohtu</w:t>
      </w:r>
      <w:r w:rsidRPr="00485088">
        <w:rPr>
          <w:rFonts w:eastAsia="Times New Roman" w:cs="Times New Roman"/>
          <w:szCs w:val="24"/>
        </w:rPr>
        <w:t xml:space="preserve"> Jõhvi kohtumajale halduskohtumenetluse seadustikus sätestatud korras 30 päeva jooksul arvates korralduse teatavakstegemisest. 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C9319D" w:rsidRPr="00485088" w:rsidRDefault="00C9319D" w:rsidP="00C9319D">
      <w:pPr>
        <w:jc w:val="both"/>
        <w:rPr>
          <w:rFonts w:eastAsia="Times New Roman" w:cs="Times New Roman"/>
          <w:szCs w:val="24"/>
        </w:rPr>
      </w:pPr>
    </w:p>
    <w:p w:rsidR="00C9319D" w:rsidRPr="004047E7" w:rsidRDefault="00C9319D" w:rsidP="00C9319D">
      <w:pPr>
        <w:jc w:val="both"/>
        <w:rPr>
          <w:rFonts w:eastAsia="Times New Roman" w:cs="Times New Roman"/>
          <w:sz w:val="22"/>
        </w:rPr>
      </w:pPr>
      <w:r w:rsidRPr="004047E7">
        <w:rPr>
          <w:rFonts w:eastAsia="Times New Roman" w:cs="Times New Roman"/>
          <w:sz w:val="22"/>
        </w:rPr>
        <w:t xml:space="preserve">Aleksei </w:t>
      </w:r>
      <w:proofErr w:type="spellStart"/>
      <w:r w:rsidRPr="004047E7">
        <w:rPr>
          <w:rFonts w:eastAsia="Times New Roman" w:cs="Times New Roman"/>
          <w:sz w:val="22"/>
        </w:rPr>
        <w:t>Jevgrafov</w:t>
      </w:r>
      <w:proofErr w:type="spellEnd"/>
      <w:r w:rsidRPr="004047E7">
        <w:rPr>
          <w:rFonts w:eastAsia="Times New Roman" w:cs="Times New Roman"/>
          <w:sz w:val="22"/>
        </w:rPr>
        <w:tab/>
        <w:t xml:space="preserve">                                                    Üllar Kaljuste</w:t>
      </w:r>
    </w:p>
    <w:p w:rsidR="00C9319D" w:rsidRPr="004047E7" w:rsidRDefault="00C9319D" w:rsidP="00C9319D">
      <w:pPr>
        <w:jc w:val="both"/>
        <w:rPr>
          <w:rFonts w:eastAsia="Times New Roman" w:cs="Times New Roman"/>
          <w:sz w:val="22"/>
        </w:rPr>
      </w:pPr>
      <w:r w:rsidRPr="004047E7">
        <w:rPr>
          <w:rFonts w:eastAsia="Times New Roman" w:cs="Times New Roman"/>
          <w:sz w:val="22"/>
        </w:rPr>
        <w:t xml:space="preserve">Linnapea                                                                         </w:t>
      </w:r>
      <w:r>
        <w:rPr>
          <w:rFonts w:eastAsia="Times New Roman" w:cs="Times New Roman"/>
          <w:sz w:val="22"/>
        </w:rPr>
        <w:t xml:space="preserve">   L</w:t>
      </w:r>
      <w:r w:rsidRPr="004047E7">
        <w:rPr>
          <w:rFonts w:eastAsia="Times New Roman" w:cs="Times New Roman"/>
          <w:sz w:val="22"/>
        </w:rPr>
        <w:t xml:space="preserve">innasekretär                                                          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B973D5" w:rsidRPr="00485088" w:rsidRDefault="00B973D5" w:rsidP="000544DC">
      <w:pPr>
        <w:rPr>
          <w:rFonts w:cs="Times New Roman"/>
          <w:szCs w:val="24"/>
        </w:rPr>
      </w:pPr>
    </w:p>
    <w:sectPr w:rsidR="00B973D5" w:rsidRPr="00485088" w:rsidSect="00E4184E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43"/>
    <w:rsid w:val="000544DC"/>
    <w:rsid w:val="000C5E08"/>
    <w:rsid w:val="0014364C"/>
    <w:rsid w:val="001B15D5"/>
    <w:rsid w:val="0024269B"/>
    <w:rsid w:val="00301863"/>
    <w:rsid w:val="00376073"/>
    <w:rsid w:val="00485088"/>
    <w:rsid w:val="004E36AE"/>
    <w:rsid w:val="0064303E"/>
    <w:rsid w:val="0074244A"/>
    <w:rsid w:val="007C4543"/>
    <w:rsid w:val="007E79A2"/>
    <w:rsid w:val="007F537B"/>
    <w:rsid w:val="00850D0F"/>
    <w:rsid w:val="008850B0"/>
    <w:rsid w:val="00A32E6E"/>
    <w:rsid w:val="00A367C7"/>
    <w:rsid w:val="00B973D5"/>
    <w:rsid w:val="00C411A3"/>
    <w:rsid w:val="00C9319D"/>
    <w:rsid w:val="00CD17D1"/>
    <w:rsid w:val="00CF2F99"/>
    <w:rsid w:val="00D00F16"/>
    <w:rsid w:val="00D13E87"/>
    <w:rsid w:val="00D20962"/>
    <w:rsid w:val="00D66B8D"/>
    <w:rsid w:val="00D77921"/>
    <w:rsid w:val="00E75FE4"/>
    <w:rsid w:val="00E911AB"/>
    <w:rsid w:val="00EC1064"/>
    <w:rsid w:val="00F859CA"/>
    <w:rsid w:val="00FE3F18"/>
    <w:rsid w:val="00FE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D584D-78D7-4E98-B6E0-A6864EDA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D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Jegor Tšumakov</cp:lastModifiedBy>
  <cp:revision>10</cp:revision>
  <cp:lastPrinted>2020-04-14T11:34:00Z</cp:lastPrinted>
  <dcterms:created xsi:type="dcterms:W3CDTF">2020-05-22T07:57:00Z</dcterms:created>
  <dcterms:modified xsi:type="dcterms:W3CDTF">2020-07-17T11:19:00Z</dcterms:modified>
</cp:coreProperties>
</file>