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0544DC" w:rsidRPr="00485088" w14:paraId="099059D4" w14:textId="77777777" w:rsidTr="003432BA">
        <w:trPr>
          <w:tblCellSpacing w:w="0" w:type="dxa"/>
        </w:trPr>
        <w:tc>
          <w:tcPr>
            <w:tcW w:w="5000" w:type="pct"/>
          </w:tcPr>
          <w:p w14:paraId="01373A79" w14:textId="77777777" w:rsidR="000544DC" w:rsidRPr="00485088" w:rsidRDefault="000544DC" w:rsidP="003432BA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14:paraId="3ECAEA6E" w14:textId="77777777" w:rsidR="000544DC" w:rsidRPr="00485088" w:rsidRDefault="000544DC" w:rsidP="003432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5088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14:paraId="01D2CD1F" w14:textId="77777777" w:rsidR="000544DC" w:rsidRPr="00485088" w:rsidRDefault="000544DC" w:rsidP="000544DC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0544DC" w:rsidRPr="00485088" w14:paraId="4632350D" w14:textId="77777777" w:rsidTr="003432BA">
        <w:trPr>
          <w:tblCellSpacing w:w="0" w:type="dxa"/>
        </w:trPr>
        <w:tc>
          <w:tcPr>
            <w:tcW w:w="1700" w:type="pct"/>
          </w:tcPr>
          <w:p w14:paraId="0F13CD18" w14:textId="77777777"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485088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14:paraId="05AFD95B" w14:textId="3DE96579"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</w:t>
            </w:r>
            <w:r w:rsidR="00A92BAC">
              <w:rPr>
                <w:rFonts w:eastAsia="Times New Roman" w:cs="Times New Roman"/>
                <w:szCs w:val="24"/>
              </w:rPr>
              <w:t xml:space="preserve">                     ……………..2021</w:t>
            </w:r>
            <w:r w:rsidRPr="00485088">
              <w:rPr>
                <w:rFonts w:eastAsia="Times New Roman" w:cs="Times New Roman"/>
                <w:szCs w:val="24"/>
              </w:rPr>
              <w:t xml:space="preserve"> nr </w:t>
            </w:r>
          </w:p>
        </w:tc>
      </w:tr>
      <w:tr w:rsidR="000544DC" w:rsidRPr="00485088" w14:paraId="57F1E707" w14:textId="77777777" w:rsidTr="003432BA">
        <w:trPr>
          <w:tblCellSpacing w:w="0" w:type="dxa"/>
        </w:trPr>
        <w:tc>
          <w:tcPr>
            <w:tcW w:w="1700" w:type="pct"/>
          </w:tcPr>
          <w:p w14:paraId="0F2A0805" w14:textId="77777777"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14:paraId="5A82688E" w14:textId="77777777"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14:paraId="7638D068" w14:textId="77777777" w:rsidR="00E15197" w:rsidRDefault="00E15197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</w:p>
    <w:p w14:paraId="7CA00FF4" w14:textId="548D4B1A"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Kasutusloa andmine (</w:t>
      </w:r>
      <w:r w:rsidR="00A92BAC">
        <w:rPr>
          <w:rFonts w:eastAsia="Times New Roman" w:cs="Times New Roman"/>
          <w:b/>
          <w:bCs/>
          <w:szCs w:val="24"/>
        </w:rPr>
        <w:t>Kadastiku tn 45</w:t>
      </w:r>
      <w:r w:rsidRPr="00485088">
        <w:rPr>
          <w:rFonts w:eastAsia="Times New Roman" w:cs="Times New Roman"/>
          <w:b/>
          <w:bCs/>
          <w:szCs w:val="24"/>
        </w:rPr>
        <w:t>)</w:t>
      </w:r>
    </w:p>
    <w:p w14:paraId="2390EC5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9C6AFD4" w14:textId="77777777"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1. ASJAOLUD JA MENETLUSE KÄIK</w:t>
      </w:r>
    </w:p>
    <w:p w14:paraId="03D5B4EE" w14:textId="0869BB2A" w:rsidR="00A92BAC" w:rsidRDefault="00A92BAC" w:rsidP="00485088">
      <w:pPr>
        <w:jc w:val="both"/>
        <w:rPr>
          <w:rFonts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22</w:t>
      </w:r>
      <w:r w:rsidR="0015059F">
        <w:rPr>
          <w:rFonts w:eastAsia="Times New Roman" w:cs="Times New Roman"/>
          <w:bCs/>
          <w:szCs w:val="24"/>
        </w:rPr>
        <w:t>.</w:t>
      </w:r>
      <w:r>
        <w:rPr>
          <w:rFonts w:eastAsia="Times New Roman" w:cs="Times New Roman"/>
          <w:bCs/>
          <w:szCs w:val="24"/>
        </w:rPr>
        <w:t>02</w:t>
      </w:r>
      <w:r w:rsidR="000544DC" w:rsidRPr="00485088">
        <w:rPr>
          <w:rFonts w:eastAsia="Times New Roman" w:cs="Times New Roman"/>
          <w:bCs/>
          <w:szCs w:val="24"/>
        </w:rPr>
        <w:t>.202</w:t>
      </w:r>
      <w:r>
        <w:rPr>
          <w:rFonts w:eastAsia="Times New Roman" w:cs="Times New Roman"/>
          <w:bCs/>
          <w:szCs w:val="24"/>
        </w:rPr>
        <w:t>1</w:t>
      </w:r>
      <w:r w:rsidR="000544DC" w:rsidRPr="00485088">
        <w:rPr>
          <w:rFonts w:eastAsia="Times New Roman" w:cs="Times New Roman"/>
          <w:bCs/>
          <w:szCs w:val="24"/>
        </w:rPr>
        <w:t xml:space="preserve"> ehitisregistri keskkonda</w:t>
      </w:r>
      <w:r w:rsidR="000544DC" w:rsidRPr="00485088">
        <w:rPr>
          <w:rFonts w:eastAsia="Times New Roman" w:cs="Times New Roman"/>
          <w:szCs w:val="24"/>
        </w:rPr>
        <w:t xml:space="preserve"> laekus</w:t>
      </w:r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 xml:space="preserve">läbivaatamiseks </w:t>
      </w:r>
      <w:r>
        <w:rPr>
          <w:rFonts w:eastAsia="Times New Roman" w:cs="Times New Roman"/>
          <w:szCs w:val="24"/>
        </w:rPr>
        <w:t>Kadastiku tn 45</w:t>
      </w:r>
      <w:r w:rsidR="00702D9B">
        <w:rPr>
          <w:rFonts w:eastAsia="Times New Roman" w:cs="Times New Roman"/>
          <w:szCs w:val="24"/>
        </w:rPr>
        <w:t xml:space="preserve"> kinnistul </w:t>
      </w:r>
      <w:r w:rsidR="0015059F">
        <w:rPr>
          <w:rFonts w:eastAsia="Times New Roman" w:cs="Times New Roman"/>
          <w:szCs w:val="24"/>
        </w:rPr>
        <w:t xml:space="preserve">rajatud </w:t>
      </w:r>
      <w:r w:rsidR="00B52B08">
        <w:rPr>
          <w:rFonts w:eastAsia="Times New Roman" w:cs="Times New Roman"/>
          <w:szCs w:val="24"/>
        </w:rPr>
        <w:t>ajutis</w:t>
      </w:r>
      <w:r>
        <w:rPr>
          <w:rFonts w:eastAsia="Times New Roman" w:cs="Times New Roman"/>
          <w:szCs w:val="24"/>
        </w:rPr>
        <w:t>e päikeseelektrijaama</w:t>
      </w:r>
      <w:r w:rsidR="00B52B08">
        <w:rPr>
          <w:rFonts w:eastAsia="Times New Roman" w:cs="Times New Roman"/>
          <w:szCs w:val="24"/>
        </w:rPr>
        <w:t>pargi</w:t>
      </w:r>
      <w:r w:rsidRPr="00A92BAC">
        <w:rPr>
          <w:rFonts w:eastAsia="Times New Roman" w:cs="Times New Roman"/>
          <w:szCs w:val="24"/>
        </w:rPr>
        <w:t xml:space="preserve"> </w:t>
      </w:r>
      <w:r w:rsidR="004D4EBD" w:rsidRPr="00485088">
        <w:rPr>
          <w:rFonts w:eastAsia="Times New Roman" w:cs="Times New Roman"/>
          <w:bCs/>
          <w:szCs w:val="24"/>
        </w:rPr>
        <w:t>kasutusloa taotlus nr</w:t>
      </w:r>
      <w:r w:rsidR="004D4EBD" w:rsidRPr="00485088">
        <w:rPr>
          <w:rFonts w:eastAsia="Times New Roman" w:cs="Times New Roman"/>
          <w:szCs w:val="24"/>
        </w:rPr>
        <w:t xml:space="preserve"> </w:t>
      </w:r>
      <w:r w:rsidRPr="00A92BAC">
        <w:rPr>
          <w:rFonts w:eastAsia="Times New Roman" w:cs="Times New Roman"/>
          <w:szCs w:val="24"/>
        </w:rPr>
        <w:t>2111371/03918</w:t>
      </w:r>
      <w:r w:rsidR="004D4EBD">
        <w:rPr>
          <w:rFonts w:eastAsia="Times New Roman" w:cs="Times New Roman"/>
          <w:szCs w:val="24"/>
        </w:rPr>
        <w:t xml:space="preserve">. </w:t>
      </w:r>
      <w:r w:rsidR="005C229E">
        <w:rPr>
          <w:rFonts w:eastAsia="Times New Roman" w:cs="Times New Roman"/>
          <w:szCs w:val="24"/>
        </w:rPr>
        <w:t xml:space="preserve">Kasutusloa taotluses on märgitud </w:t>
      </w:r>
      <w:r w:rsidR="005C229E" w:rsidRPr="005C229E">
        <w:rPr>
          <w:rFonts w:eastAsia="Times New Roman" w:cs="Times New Roman"/>
          <w:szCs w:val="24"/>
        </w:rPr>
        <w:t>ajutise päikeseelektrijaamapargi kasutamiseks taotletav aeg</w:t>
      </w:r>
      <w:r w:rsidR="005C229E">
        <w:rPr>
          <w:rFonts w:eastAsia="Times New Roman" w:cs="Times New Roman"/>
          <w:szCs w:val="24"/>
        </w:rPr>
        <w:t xml:space="preserve"> – 25.03.2026. </w:t>
      </w:r>
      <w:r w:rsidR="005113FF" w:rsidRPr="00485088">
        <w:rPr>
          <w:rFonts w:eastAsia="Times New Roman" w:cs="Times New Roman"/>
          <w:bCs/>
          <w:szCs w:val="24"/>
        </w:rPr>
        <w:t>Taotlusele on lisatud ehitusprojekt</w:t>
      </w:r>
      <w:r w:rsidR="005113FF">
        <w:rPr>
          <w:rFonts w:eastAsia="Times New Roman" w:cs="Times New Roman"/>
          <w:bCs/>
          <w:szCs w:val="24"/>
        </w:rPr>
        <w:t xml:space="preserve"> „</w:t>
      </w:r>
      <w:r w:rsidR="005113FF" w:rsidRPr="005113FF">
        <w:rPr>
          <w:rFonts w:eastAsia="Times New Roman" w:cs="Times New Roman"/>
          <w:bCs/>
          <w:szCs w:val="24"/>
        </w:rPr>
        <w:t>2010_TP_V02_PV-elektrijaamade-projekt_2020-11-30.asice</w:t>
      </w:r>
      <w:r w:rsidR="005113FF">
        <w:rPr>
          <w:rFonts w:eastAsia="Times New Roman" w:cs="Times New Roman"/>
          <w:bCs/>
          <w:szCs w:val="24"/>
        </w:rPr>
        <w:t>“</w:t>
      </w:r>
      <w:r w:rsidR="005113FF" w:rsidRPr="00485088">
        <w:rPr>
          <w:rFonts w:eastAsia="Times New Roman" w:cs="Times New Roman"/>
          <w:bCs/>
          <w:szCs w:val="24"/>
        </w:rPr>
        <w:t xml:space="preserve">, projekteerija </w:t>
      </w:r>
      <w:r w:rsidR="005113FF">
        <w:rPr>
          <w:rFonts w:eastAsia="Times New Roman" w:cs="Times New Roman"/>
          <w:bCs/>
          <w:szCs w:val="24"/>
        </w:rPr>
        <w:t xml:space="preserve">OÜ </w:t>
      </w:r>
      <w:r w:rsidR="005113FF">
        <w:t>Kadaka Elekter</w:t>
      </w:r>
      <w:r w:rsidR="007D061C">
        <w:t xml:space="preserve">, </w:t>
      </w:r>
      <w:r w:rsidR="005113FF">
        <w:rPr>
          <w:rFonts w:eastAsia="Times New Roman" w:cs="Times New Roman"/>
          <w:bCs/>
          <w:szCs w:val="24"/>
        </w:rPr>
        <w:t xml:space="preserve"> ning vajalik teostus</w:t>
      </w:r>
      <w:r w:rsidR="005113FF" w:rsidRPr="00485088">
        <w:rPr>
          <w:rFonts w:eastAsia="Times New Roman" w:cs="Times New Roman"/>
          <w:bCs/>
          <w:szCs w:val="24"/>
        </w:rPr>
        <w:t>dokumentatsioon</w:t>
      </w:r>
      <w:r w:rsidR="007D061C">
        <w:rPr>
          <w:rFonts w:eastAsia="Times New Roman" w:cs="Times New Roman"/>
          <w:bCs/>
          <w:szCs w:val="24"/>
        </w:rPr>
        <w:t xml:space="preserve"> (iga elektrijaama kohta elektripaigaldise kasutuseleõtule eelnev audit, teostusjoonised, vastavusdeklaratsioonid, ehuspäevikud, kaetud töö aktid, sedaistamisprotokollid, päikeseelektrijaama</w:t>
      </w:r>
      <w:r w:rsidR="00B52B08">
        <w:rPr>
          <w:rFonts w:eastAsia="Times New Roman" w:cs="Times New Roman"/>
          <w:bCs/>
          <w:szCs w:val="24"/>
        </w:rPr>
        <w:t>de</w:t>
      </w:r>
      <w:r w:rsidR="007D061C">
        <w:rPr>
          <w:rFonts w:eastAsia="Times New Roman" w:cs="Times New Roman"/>
          <w:bCs/>
          <w:szCs w:val="24"/>
        </w:rPr>
        <w:t xml:space="preserve"> hooldus- ja kasutusjuhend ning muud asjakohased dokumendid)</w:t>
      </w:r>
      <w:r w:rsidR="005113FF" w:rsidRPr="00485088">
        <w:rPr>
          <w:rFonts w:cs="Times New Roman"/>
          <w:bCs/>
          <w:szCs w:val="24"/>
        </w:rPr>
        <w:t>.</w:t>
      </w:r>
    </w:p>
    <w:p w14:paraId="4D55E7BB" w14:textId="77777777" w:rsidR="00911B6C" w:rsidRDefault="00911B6C" w:rsidP="00485088">
      <w:pPr>
        <w:jc w:val="both"/>
        <w:rPr>
          <w:rFonts w:eastAsia="Times New Roman" w:cs="Times New Roman"/>
          <w:szCs w:val="24"/>
        </w:rPr>
      </w:pPr>
    </w:p>
    <w:p w14:paraId="74C7322F" w14:textId="41688AAF" w:rsidR="005113FF" w:rsidRDefault="00A92BAC" w:rsidP="00A92BAC">
      <w:pPr>
        <w:jc w:val="both"/>
        <w:rPr>
          <w:rFonts w:eastAsia="Times New Roman" w:cs="Times New Roman"/>
          <w:szCs w:val="24"/>
        </w:rPr>
      </w:pPr>
      <w:r w:rsidRPr="00A92BAC">
        <w:rPr>
          <w:rFonts w:eastAsia="Times New Roman" w:cs="Times New Roman"/>
          <w:szCs w:val="24"/>
        </w:rPr>
        <w:t xml:space="preserve">Kinnistule Kadastiku </w:t>
      </w:r>
      <w:r>
        <w:rPr>
          <w:rFonts w:eastAsia="Times New Roman" w:cs="Times New Roman"/>
          <w:szCs w:val="24"/>
        </w:rPr>
        <w:t xml:space="preserve">tn </w:t>
      </w:r>
      <w:r w:rsidRPr="00A92BAC">
        <w:rPr>
          <w:rFonts w:eastAsia="Times New Roman" w:cs="Times New Roman"/>
          <w:szCs w:val="24"/>
        </w:rPr>
        <w:t>45</w:t>
      </w:r>
      <w:r>
        <w:rPr>
          <w:rFonts w:eastAsia="Times New Roman" w:cs="Times New Roman"/>
          <w:szCs w:val="24"/>
        </w:rPr>
        <w:t xml:space="preserve"> (katastriüksuse tunnus </w:t>
      </w:r>
      <w:r w:rsidRPr="00A92BAC">
        <w:rPr>
          <w:rFonts w:eastAsia="Times New Roman" w:cs="Times New Roman"/>
          <w:szCs w:val="24"/>
        </w:rPr>
        <w:t>51106:001:0243</w:t>
      </w:r>
      <w:r>
        <w:rPr>
          <w:rFonts w:eastAsia="Times New Roman" w:cs="Times New Roman"/>
          <w:szCs w:val="24"/>
        </w:rPr>
        <w:t>)</w:t>
      </w:r>
      <w:r w:rsidRPr="00A92BAC">
        <w:rPr>
          <w:rFonts w:eastAsia="Times New Roman" w:cs="Times New Roman"/>
          <w:szCs w:val="24"/>
        </w:rPr>
        <w:t xml:space="preserve"> on </w:t>
      </w:r>
      <w:r>
        <w:rPr>
          <w:rFonts w:eastAsia="Times New Roman" w:cs="Times New Roman"/>
          <w:szCs w:val="24"/>
        </w:rPr>
        <w:t>paigaldatud</w:t>
      </w:r>
      <w:r w:rsidRPr="00A92BAC">
        <w:rPr>
          <w:rFonts w:eastAsia="Times New Roman" w:cs="Times New Roman"/>
          <w:szCs w:val="24"/>
        </w:rPr>
        <w:t xml:space="preserve"> 6</w:t>
      </w:r>
      <w:r w:rsidR="005113FF">
        <w:rPr>
          <w:rFonts w:eastAsia="Times New Roman" w:cs="Times New Roman"/>
          <w:szCs w:val="24"/>
        </w:rPr>
        <w:t xml:space="preserve"> (</w:t>
      </w:r>
      <w:r w:rsidR="005113FF" w:rsidRPr="00A92BAC">
        <w:rPr>
          <w:rFonts w:eastAsia="Times New Roman" w:cs="Times New Roman"/>
          <w:szCs w:val="24"/>
        </w:rPr>
        <w:t>50kW)</w:t>
      </w:r>
      <w:r w:rsidRPr="00A92BAC">
        <w:rPr>
          <w:rFonts w:eastAsia="Times New Roman" w:cs="Times New Roman"/>
          <w:szCs w:val="24"/>
        </w:rPr>
        <w:t xml:space="preserve"> ajut</w:t>
      </w:r>
      <w:r>
        <w:rPr>
          <w:rFonts w:eastAsia="Times New Roman" w:cs="Times New Roman"/>
          <w:szCs w:val="24"/>
        </w:rPr>
        <w:t>ist päikeseenergia elektrijaama, millised moodus</w:t>
      </w:r>
      <w:r w:rsidR="007D061C">
        <w:rPr>
          <w:rFonts w:eastAsia="Times New Roman" w:cs="Times New Roman"/>
          <w:szCs w:val="24"/>
        </w:rPr>
        <w:t>tavad ühe päikeseelektrijaamapargi</w:t>
      </w:r>
      <w:r>
        <w:rPr>
          <w:rFonts w:eastAsia="Times New Roman" w:cs="Times New Roman"/>
          <w:szCs w:val="24"/>
        </w:rPr>
        <w:t xml:space="preserve">. Selle </w:t>
      </w:r>
      <w:r w:rsidR="007D061C">
        <w:rPr>
          <w:rFonts w:eastAsia="Times New Roman" w:cs="Times New Roman"/>
          <w:szCs w:val="24"/>
        </w:rPr>
        <w:t>päikesepargile</w:t>
      </w:r>
      <w:r>
        <w:rPr>
          <w:rFonts w:eastAsia="Times New Roman" w:cs="Times New Roman"/>
          <w:szCs w:val="24"/>
        </w:rPr>
        <w:t xml:space="preserve"> kuulub ka Kadastiku tn 45 </w:t>
      </w:r>
      <w:r w:rsidR="005113FF">
        <w:rPr>
          <w:rFonts w:eastAsia="Times New Roman" w:cs="Times New Roman"/>
          <w:szCs w:val="24"/>
        </w:rPr>
        <w:t>kinnistul rajatud ajutine piirdeaed ja el</w:t>
      </w:r>
      <w:r w:rsidR="007D061C">
        <w:rPr>
          <w:rFonts w:eastAsia="Times New Roman" w:cs="Times New Roman"/>
          <w:szCs w:val="24"/>
        </w:rPr>
        <w:t>e</w:t>
      </w:r>
      <w:r w:rsidR="005113FF">
        <w:rPr>
          <w:rFonts w:eastAsia="Times New Roman" w:cs="Times New Roman"/>
          <w:szCs w:val="24"/>
        </w:rPr>
        <w:t xml:space="preserve">ktrivõrguga ühendatud maakaabelliinid. Liitumispunktid asuvad kõrval oleval kinnistul Kadastiku tn 45a (katastriüksuse tunnus </w:t>
      </w:r>
      <w:r w:rsidR="005113FF" w:rsidRPr="005113FF">
        <w:rPr>
          <w:rFonts w:eastAsia="Times New Roman" w:cs="Times New Roman"/>
          <w:szCs w:val="24"/>
        </w:rPr>
        <w:t>51106:001:0244</w:t>
      </w:r>
      <w:r w:rsidR="005113FF">
        <w:rPr>
          <w:rFonts w:eastAsia="Times New Roman" w:cs="Times New Roman"/>
          <w:szCs w:val="24"/>
        </w:rPr>
        <w:t xml:space="preserve">). </w:t>
      </w:r>
    </w:p>
    <w:p w14:paraId="4A8B1121" w14:textId="1482AE96" w:rsidR="005113FF" w:rsidRDefault="007D061C" w:rsidP="005113FF">
      <w:pPr>
        <w:jc w:val="both"/>
        <w:rPr>
          <w:rFonts w:eastAsia="Times New Roman" w:cs="Times New Roman"/>
          <w:szCs w:val="24"/>
        </w:rPr>
      </w:pPr>
      <w:r>
        <w:rPr>
          <w:rFonts w:cs="Times New Roman"/>
          <w:bCs/>
          <w:szCs w:val="24"/>
        </w:rPr>
        <w:t>Lõppenud</w:t>
      </w:r>
      <w:r w:rsidR="005113FF">
        <w:rPr>
          <w:rFonts w:cs="Times New Roman"/>
          <w:bCs/>
          <w:szCs w:val="24"/>
        </w:rPr>
        <w:t xml:space="preserve"> ehitustööd teostatud ja vastavad 09.12.2020 antud ehitusloale nr 2012271/42138 ja ehitusloa menetluse raames kooskõlastatud ehitusprojektile</w:t>
      </w:r>
      <w:r>
        <w:rPr>
          <w:rFonts w:cs="Times New Roman"/>
          <w:bCs/>
          <w:szCs w:val="24"/>
        </w:rPr>
        <w:t>.</w:t>
      </w:r>
      <w:r w:rsidR="0051433B">
        <w:rPr>
          <w:rFonts w:cs="Times New Roman"/>
          <w:bCs/>
          <w:szCs w:val="24"/>
        </w:rPr>
        <w:t xml:space="preserve"> Ehitusloa menetluse raames ehitustööd olid kooskõlastatud </w:t>
      </w:r>
      <w:r w:rsidR="0051433B">
        <w:rPr>
          <w:rFonts w:eastAsia="Times New Roman" w:cs="Times New Roman"/>
          <w:szCs w:val="24"/>
        </w:rPr>
        <w:t xml:space="preserve">Kadastiku tn 45a (katastriüksuse tunnus </w:t>
      </w:r>
      <w:r w:rsidR="0051433B" w:rsidRPr="005113FF">
        <w:rPr>
          <w:rFonts w:eastAsia="Times New Roman" w:cs="Times New Roman"/>
          <w:szCs w:val="24"/>
        </w:rPr>
        <w:t>51106:001:0244</w:t>
      </w:r>
      <w:r w:rsidR="0051433B">
        <w:rPr>
          <w:rFonts w:eastAsia="Times New Roman" w:cs="Times New Roman"/>
          <w:szCs w:val="24"/>
        </w:rPr>
        <w:t>) kinnistu omaniku</w:t>
      </w:r>
      <w:r w:rsidR="00E40CE0">
        <w:rPr>
          <w:rFonts w:eastAsia="Times New Roman" w:cs="Times New Roman"/>
          <w:szCs w:val="24"/>
        </w:rPr>
        <w:t xml:space="preserve"> </w:t>
      </w:r>
      <w:r w:rsidR="00E40CE0" w:rsidRPr="00E40CE0">
        <w:rPr>
          <w:rFonts w:eastAsia="Times New Roman" w:cs="Times New Roman"/>
          <w:szCs w:val="24"/>
        </w:rPr>
        <w:t>Waldchnep OÜ</w:t>
      </w:r>
      <w:r w:rsidR="00E40CE0">
        <w:rPr>
          <w:rFonts w:eastAsia="Times New Roman" w:cs="Times New Roman"/>
          <w:szCs w:val="24"/>
        </w:rPr>
        <w:t xml:space="preserve"> </w:t>
      </w:r>
      <w:r w:rsidR="0051433B">
        <w:rPr>
          <w:rFonts w:eastAsia="Times New Roman" w:cs="Times New Roman"/>
          <w:szCs w:val="24"/>
        </w:rPr>
        <w:t xml:space="preserve">ja </w:t>
      </w:r>
      <w:r w:rsidR="0051433B" w:rsidRPr="0051433B">
        <w:rPr>
          <w:rFonts w:eastAsia="Times New Roman" w:cs="Times New Roman"/>
          <w:szCs w:val="24"/>
        </w:rPr>
        <w:t>Ida-Virumaa Tööstusalade Arendus</w:t>
      </w:r>
      <w:r w:rsidR="0051433B">
        <w:rPr>
          <w:rFonts w:eastAsia="Times New Roman" w:cs="Times New Roman"/>
          <w:szCs w:val="24"/>
        </w:rPr>
        <w:t xml:space="preserve"> SA-ga.</w:t>
      </w:r>
    </w:p>
    <w:p w14:paraId="74705E92" w14:textId="76EF68A2" w:rsidR="008447A2" w:rsidRDefault="008447A2" w:rsidP="005113FF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Ehitusloa andmise raames </w:t>
      </w:r>
      <w:r w:rsidRPr="008447A2">
        <w:rPr>
          <w:rFonts w:cs="Times New Roman"/>
          <w:bCs/>
          <w:szCs w:val="24"/>
        </w:rPr>
        <w:t>N</w:t>
      </w:r>
      <w:r>
        <w:rPr>
          <w:rFonts w:cs="Times New Roman"/>
          <w:bCs/>
          <w:szCs w:val="24"/>
        </w:rPr>
        <w:t xml:space="preserve">arva Linnavalitsus 09.12.2020 korraldusega nr 855-k otsustas </w:t>
      </w:r>
      <w:bookmarkStart w:id="0" w:name="_GoBack"/>
      <w:bookmarkEnd w:id="0"/>
      <w:r>
        <w:rPr>
          <w:rFonts w:cs="Times New Roman"/>
          <w:bCs/>
          <w:szCs w:val="24"/>
        </w:rPr>
        <w:t>j</w:t>
      </w:r>
      <w:r w:rsidRPr="008447A2">
        <w:rPr>
          <w:rFonts w:cs="Times New Roman"/>
          <w:bCs/>
          <w:szCs w:val="24"/>
        </w:rPr>
        <w:t>ätta  algatamata Kadastiku tn 45 kinnistule päikeseelektrijaamade rajamise  keskkonnamõju hindamist</w:t>
      </w:r>
      <w:r>
        <w:rPr>
          <w:rFonts w:cs="Times New Roman"/>
          <w:bCs/>
          <w:szCs w:val="24"/>
        </w:rPr>
        <w:t>.</w:t>
      </w:r>
    </w:p>
    <w:p w14:paraId="7771EAB8" w14:textId="40155463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846863F" w14:textId="30906AA3" w:rsidR="000544DC" w:rsidRPr="00485088" w:rsidRDefault="0015059F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0</w:t>
      </w:r>
      <w:r w:rsidR="007D061C">
        <w:rPr>
          <w:rFonts w:eastAsia="Times New Roman" w:cs="Times New Roman"/>
          <w:szCs w:val="24"/>
        </w:rPr>
        <w:t>1</w:t>
      </w:r>
      <w:r w:rsidR="000544DC" w:rsidRPr="00485088">
        <w:rPr>
          <w:rFonts w:eastAsia="Times New Roman" w:cs="Times New Roman"/>
          <w:szCs w:val="24"/>
        </w:rPr>
        <w:t>.</w:t>
      </w:r>
      <w:r w:rsidR="007D061C">
        <w:rPr>
          <w:rFonts w:eastAsia="Times New Roman" w:cs="Times New Roman"/>
          <w:szCs w:val="24"/>
        </w:rPr>
        <w:t>03</w:t>
      </w:r>
      <w:r w:rsidR="000544DC" w:rsidRPr="00485088">
        <w:rPr>
          <w:rFonts w:eastAsia="Times New Roman" w:cs="Times New Roman"/>
          <w:szCs w:val="24"/>
        </w:rPr>
        <w:t>.202</w:t>
      </w:r>
      <w:r w:rsidR="007D061C">
        <w:rPr>
          <w:rFonts w:eastAsia="Times New Roman" w:cs="Times New Roman"/>
          <w:szCs w:val="24"/>
        </w:rPr>
        <w:t>1</w:t>
      </w:r>
      <w:r w:rsidR="000544DC" w:rsidRPr="00485088">
        <w:rPr>
          <w:rFonts w:eastAsia="Times New Roman" w:cs="Times New Roman"/>
          <w:szCs w:val="24"/>
        </w:rPr>
        <w:t xml:space="preserve">  ehitisregistri  keskkonnas, koduleht </w:t>
      </w:r>
      <w:hyperlink r:id="rId5" w:history="1">
        <w:r w:rsidR="000544DC" w:rsidRPr="00485088">
          <w:rPr>
            <w:rFonts w:eastAsia="Times New Roman" w:cs="Times New Roman"/>
            <w:szCs w:val="24"/>
          </w:rPr>
          <w:t>www.ehr.ee</w:t>
        </w:r>
      </w:hyperlink>
      <w:r w:rsidR="000544DC" w:rsidRPr="00485088">
        <w:rPr>
          <w:rFonts w:eastAsia="Times New Roman" w:cs="Times New Roman"/>
          <w:szCs w:val="24"/>
        </w:rPr>
        <w:t xml:space="preserve">, on genereeritud kasutusloa eelnõu nr  </w:t>
      </w:r>
      <w:r w:rsidR="007D061C" w:rsidRPr="007D061C">
        <w:rPr>
          <w:rFonts w:eastAsia="Times New Roman" w:cs="Times New Roman"/>
          <w:szCs w:val="24"/>
        </w:rPr>
        <w:t>2112371/04272</w:t>
      </w:r>
      <w:r w:rsidR="00485088" w:rsidRPr="00485088">
        <w:rPr>
          <w:rFonts w:eastAsia="Times New Roman" w:cs="Times New Roman"/>
          <w:szCs w:val="24"/>
        </w:rPr>
        <w:t xml:space="preserve">, menetluse nr </w:t>
      </w:r>
      <w:r w:rsidR="007D061C" w:rsidRPr="007D061C">
        <w:rPr>
          <w:rFonts w:eastAsia="Times New Roman" w:cs="Times New Roman"/>
          <w:szCs w:val="24"/>
        </w:rPr>
        <w:t>249538</w:t>
      </w:r>
      <w:r w:rsidR="00C11EE0">
        <w:rPr>
          <w:rFonts w:eastAsia="Times New Roman" w:cs="Times New Roman"/>
          <w:szCs w:val="24"/>
        </w:rPr>
        <w:t xml:space="preserve"> </w:t>
      </w:r>
      <w:r w:rsidR="00456A29">
        <w:rPr>
          <w:rFonts w:eastAsia="Times New Roman" w:cs="Times New Roman"/>
          <w:szCs w:val="24"/>
        </w:rPr>
        <w:t>ning eelnõu suunatud</w:t>
      </w:r>
      <w:r w:rsidR="00E911AB">
        <w:rPr>
          <w:rFonts w:eastAsia="Times New Roman" w:cs="Times New Roman"/>
          <w:szCs w:val="24"/>
        </w:rPr>
        <w:t xml:space="preserve"> ning Arhitektuuri- ja Linnaplaneerimise Ameti </w:t>
      </w:r>
      <w:r w:rsidR="00905839">
        <w:rPr>
          <w:rFonts w:eastAsia="Times New Roman" w:cs="Times New Roman"/>
          <w:szCs w:val="24"/>
        </w:rPr>
        <w:t>geodeesia spetsialisti</w:t>
      </w:r>
      <w:r w:rsidR="00E911AB">
        <w:rPr>
          <w:rFonts w:eastAsia="Times New Roman" w:cs="Times New Roman"/>
          <w:szCs w:val="24"/>
        </w:rPr>
        <w:t>le</w:t>
      </w:r>
      <w:r w:rsidR="000544DC" w:rsidRPr="00485088">
        <w:rPr>
          <w:rFonts w:eastAsia="Times New Roman" w:cs="Times New Roman"/>
          <w:szCs w:val="24"/>
        </w:rPr>
        <w:t xml:space="preserve"> kooskõlastamiseks.</w:t>
      </w:r>
      <w:r w:rsidR="00837C3F">
        <w:rPr>
          <w:rFonts w:eastAsia="Times New Roman" w:cs="Times New Roman"/>
          <w:szCs w:val="24"/>
        </w:rPr>
        <w:t xml:space="preserve"> Samas </w:t>
      </w:r>
      <w:r w:rsidR="00905839">
        <w:rPr>
          <w:rFonts w:eastAsia="Times New Roman" w:cs="Times New Roman"/>
          <w:szCs w:val="24"/>
        </w:rPr>
        <w:t xml:space="preserve">Ehitisregistri keskkonnas </w:t>
      </w:r>
      <w:r w:rsidR="00837C3F">
        <w:rPr>
          <w:rFonts w:eastAsia="Times New Roman" w:cs="Times New Roman"/>
          <w:szCs w:val="24"/>
        </w:rPr>
        <w:t>arvamuse avaldamiseks</w:t>
      </w:r>
      <w:r w:rsidR="00905839" w:rsidRPr="00905839">
        <w:rPr>
          <w:rFonts w:eastAsia="Times New Roman" w:cs="Times New Roman"/>
          <w:szCs w:val="24"/>
        </w:rPr>
        <w:t xml:space="preserve"> </w:t>
      </w:r>
      <w:r w:rsidR="00905839">
        <w:rPr>
          <w:rFonts w:eastAsia="Times New Roman" w:cs="Times New Roman"/>
          <w:szCs w:val="24"/>
        </w:rPr>
        <w:t>ehitusdokumentatsioon oli suunatud</w:t>
      </w:r>
      <w:r w:rsidR="00837C3F">
        <w:rPr>
          <w:rFonts w:eastAsia="Times New Roman" w:cs="Times New Roman"/>
          <w:szCs w:val="24"/>
        </w:rPr>
        <w:t xml:space="preserve"> tehnovõrkude valdajate poole</w:t>
      </w:r>
      <w:r w:rsidR="00905839">
        <w:rPr>
          <w:rFonts w:eastAsia="Times New Roman" w:cs="Times New Roman"/>
          <w:szCs w:val="24"/>
        </w:rPr>
        <w:t>:</w:t>
      </w:r>
      <w:r w:rsidR="00837C3F">
        <w:rPr>
          <w:rFonts w:eastAsia="Times New Roman" w:cs="Times New Roman"/>
          <w:szCs w:val="24"/>
        </w:rPr>
        <w:t xml:space="preserve"> VKG Elektrivõrgud</w:t>
      </w:r>
      <w:r w:rsidR="00905839">
        <w:rPr>
          <w:rFonts w:eastAsia="Times New Roman" w:cs="Times New Roman"/>
          <w:szCs w:val="24"/>
        </w:rPr>
        <w:t xml:space="preserve"> OÜ-le ja Gaasivõrgud AS-le</w:t>
      </w:r>
      <w:r w:rsidR="00837C3F">
        <w:rPr>
          <w:rFonts w:eastAsia="Times New Roman" w:cs="Times New Roman"/>
          <w:szCs w:val="24"/>
        </w:rPr>
        <w:t>.</w:t>
      </w:r>
    </w:p>
    <w:p w14:paraId="7499089C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2DEC2DD4" w14:textId="35886F6F" w:rsidR="000544DC" w:rsidRDefault="000544DC" w:rsidP="00C11EE0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Kõik kaasatud isikud hindasid</w:t>
      </w:r>
      <w:r w:rsidRPr="00485088">
        <w:rPr>
          <w:rFonts w:cs="Times New Roman"/>
          <w:szCs w:val="24"/>
        </w:rPr>
        <w:t xml:space="preserve"> </w:t>
      </w:r>
      <w:r w:rsidR="00905839">
        <w:rPr>
          <w:rFonts w:cs="Times New Roman"/>
          <w:szCs w:val="24"/>
        </w:rPr>
        <w:t>Kadastiku tn 45</w:t>
      </w:r>
      <w:r w:rsidR="00221820">
        <w:rPr>
          <w:rFonts w:cs="Times New Roman"/>
          <w:szCs w:val="24"/>
        </w:rPr>
        <w:t xml:space="preserve"> kinnistul</w:t>
      </w:r>
      <w:r w:rsidR="00456A29">
        <w:rPr>
          <w:rFonts w:eastAsia="Times New Roman" w:cs="Times New Roman"/>
          <w:szCs w:val="24"/>
        </w:rPr>
        <w:t xml:space="preserve"> rajatud</w:t>
      </w:r>
      <w:r w:rsidR="00A90BB5">
        <w:rPr>
          <w:rFonts w:eastAsia="Times New Roman" w:cs="Times New Roman"/>
          <w:szCs w:val="24"/>
        </w:rPr>
        <w:t xml:space="preserve"> </w:t>
      </w:r>
      <w:r w:rsidR="00905839" w:rsidRPr="00905839">
        <w:rPr>
          <w:rFonts w:eastAsia="Times New Roman" w:cs="Times New Roman"/>
          <w:szCs w:val="24"/>
        </w:rPr>
        <w:t>ajutiste päikeseelektrijaamade</w:t>
      </w:r>
      <w:r w:rsidR="00702D9B">
        <w:rPr>
          <w:rFonts w:eastAsia="Times New Roman" w:cs="Times New Roman"/>
          <w:szCs w:val="24"/>
        </w:rPr>
        <w:t xml:space="preserve"> </w:t>
      </w:r>
      <w:r w:rsidR="00E911AB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>nõuetele vastavaks ning</w:t>
      </w:r>
      <w:r w:rsidR="00D77921">
        <w:rPr>
          <w:rFonts w:eastAsia="Times New Roman" w:cs="Times New Roman"/>
          <w:szCs w:val="24"/>
        </w:rPr>
        <w:t xml:space="preserve"> ehitisregistri kasutusloa menetluse raames</w:t>
      </w:r>
      <w:r w:rsidRPr="00485088">
        <w:rPr>
          <w:rFonts w:eastAsia="Times New Roman" w:cs="Times New Roman"/>
          <w:szCs w:val="24"/>
        </w:rPr>
        <w:t xml:space="preserve"> kinnitasid oma allkirjadega, et ehitusseadustikus § 55 </w:t>
      </w:r>
      <w:r w:rsidR="00531B51">
        <w:rPr>
          <w:rFonts w:eastAsia="Times New Roman" w:cs="Times New Roman"/>
          <w:szCs w:val="24"/>
        </w:rPr>
        <w:t>loetletud põhjused kasutusloa</w:t>
      </w:r>
      <w:r w:rsidRPr="00485088">
        <w:rPr>
          <w:rFonts w:eastAsia="Times New Roman" w:cs="Times New Roman"/>
          <w:szCs w:val="24"/>
        </w:rPr>
        <w:t xml:space="preserve"> väljastamisest keeldumiseks puuduvad.</w:t>
      </w:r>
      <w:r w:rsidR="00CF1E90">
        <w:rPr>
          <w:rFonts w:eastAsia="Times New Roman" w:cs="Times New Roman"/>
          <w:szCs w:val="24"/>
        </w:rPr>
        <w:t xml:space="preserve"> </w:t>
      </w:r>
      <w:r w:rsidR="00092383">
        <w:rPr>
          <w:rFonts w:eastAsia="Times New Roman" w:cs="Times New Roman"/>
          <w:szCs w:val="24"/>
        </w:rPr>
        <w:t>Töö</w:t>
      </w:r>
      <w:r w:rsidR="00CD1B5E">
        <w:rPr>
          <w:rFonts w:eastAsia="Times New Roman" w:cs="Times New Roman"/>
          <w:szCs w:val="24"/>
        </w:rPr>
        <w:t>võtja</w:t>
      </w:r>
      <w:r w:rsidR="00CF1E90" w:rsidRPr="00485088">
        <w:rPr>
          <w:rFonts w:eastAsia="Times New Roman" w:cs="Times New Roman"/>
          <w:szCs w:val="24"/>
        </w:rPr>
        <w:t xml:space="preserve"> </w:t>
      </w:r>
      <w:r w:rsidR="00CF1E90">
        <w:rPr>
          <w:rFonts w:eastAsia="Times New Roman" w:cs="Times New Roman"/>
          <w:szCs w:val="24"/>
        </w:rPr>
        <w:t xml:space="preserve">ja </w:t>
      </w:r>
      <w:r w:rsidR="00092383">
        <w:rPr>
          <w:rFonts w:eastAsia="Times New Roman" w:cs="Times New Roman"/>
          <w:szCs w:val="24"/>
        </w:rPr>
        <w:t>tellija</w:t>
      </w:r>
      <w:r w:rsidR="00CF1E90">
        <w:rPr>
          <w:rFonts w:eastAsia="Times New Roman" w:cs="Times New Roman"/>
          <w:szCs w:val="24"/>
        </w:rPr>
        <w:t xml:space="preserve"> </w:t>
      </w:r>
      <w:r w:rsidR="00967A16">
        <w:rPr>
          <w:rFonts w:eastAsia="Times New Roman" w:cs="Times New Roman"/>
          <w:szCs w:val="24"/>
        </w:rPr>
        <w:t xml:space="preserve">esindaja </w:t>
      </w:r>
      <w:r w:rsidR="00CF1E90">
        <w:rPr>
          <w:rFonts w:eastAsia="Times New Roman" w:cs="Times New Roman"/>
          <w:szCs w:val="24"/>
        </w:rPr>
        <w:t xml:space="preserve">on allkirjastanud </w:t>
      </w:r>
      <w:r w:rsidR="00967A16">
        <w:rPr>
          <w:rFonts w:eastAsia="Times New Roman" w:cs="Times New Roman"/>
          <w:szCs w:val="24"/>
        </w:rPr>
        <w:t>objekti ülevaatuse</w:t>
      </w:r>
      <w:r w:rsidR="00CF1E90">
        <w:rPr>
          <w:rFonts w:eastAsia="Times New Roman" w:cs="Times New Roman"/>
          <w:szCs w:val="24"/>
        </w:rPr>
        <w:t xml:space="preserve"> akti</w:t>
      </w:r>
      <w:r w:rsidR="00092383">
        <w:rPr>
          <w:rFonts w:eastAsia="Times New Roman" w:cs="Times New Roman"/>
          <w:szCs w:val="24"/>
        </w:rPr>
        <w:t>, milles osapooled kinnitavad, et:</w:t>
      </w:r>
      <w:r w:rsidR="00C13166">
        <w:rPr>
          <w:rFonts w:eastAsia="Times New Roman" w:cs="Times New Roman"/>
          <w:szCs w:val="24"/>
        </w:rPr>
        <w:t xml:space="preserve"> </w:t>
      </w:r>
      <w:r w:rsidR="00967A16">
        <w:rPr>
          <w:rFonts w:eastAsia="Times New Roman" w:cs="Times New Roman"/>
          <w:szCs w:val="24"/>
        </w:rPr>
        <w:t>ü</w:t>
      </w:r>
      <w:r w:rsidR="00967A16" w:rsidRPr="00967A16">
        <w:rPr>
          <w:rFonts w:eastAsia="Times New Roman" w:cs="Times New Roman"/>
          <w:szCs w:val="24"/>
        </w:rPr>
        <w:t>le vaadatud tööd on lõpetatud, teostatud tööd vastavad projektile või tööde kirjeldustele ja muudatuskokkulepetele</w:t>
      </w:r>
      <w:r w:rsidR="00C11EE0" w:rsidRPr="00C11EE0">
        <w:rPr>
          <w:rFonts w:eastAsia="Times New Roman" w:cs="Times New Roman"/>
          <w:szCs w:val="24"/>
        </w:rPr>
        <w:t>.</w:t>
      </w:r>
    </w:p>
    <w:p w14:paraId="6BC59275" w14:textId="1590915C" w:rsidR="00E40CE0" w:rsidRDefault="00E40CE0" w:rsidP="00C11EE0">
      <w:pPr>
        <w:jc w:val="both"/>
        <w:rPr>
          <w:rFonts w:eastAsia="Times New Roman" w:cs="Times New Roman"/>
          <w:szCs w:val="24"/>
        </w:rPr>
      </w:pPr>
    </w:p>
    <w:p w14:paraId="58A6D9E2" w14:textId="2A75D12D" w:rsidR="000544DC" w:rsidRDefault="00E40CE0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01.03.2021 </w:t>
      </w:r>
      <w:r w:rsidRPr="00E40CE0">
        <w:rPr>
          <w:rFonts w:eastAsia="Times New Roman" w:cs="Times New Roman"/>
          <w:szCs w:val="24"/>
        </w:rPr>
        <w:t>ehitisregistri  keskkonnas</w:t>
      </w:r>
      <w:r>
        <w:rPr>
          <w:rFonts w:eastAsia="Times New Roman" w:cs="Times New Roman"/>
          <w:szCs w:val="24"/>
        </w:rPr>
        <w:t xml:space="preserve"> oli ka tehtud kaasamine </w:t>
      </w:r>
      <w:r w:rsidR="00837687"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zCs w:val="24"/>
        </w:rPr>
        <w:t xml:space="preserve">asutusloa menetlusse </w:t>
      </w:r>
      <w:r w:rsidRPr="00E40CE0">
        <w:rPr>
          <w:rFonts w:eastAsia="Times New Roman" w:cs="Times New Roman"/>
          <w:szCs w:val="24"/>
        </w:rPr>
        <w:t>Kadastiku tn 45a (katastriüksuse tunnus 51106:001:0244) kinnistu omaniku</w:t>
      </w:r>
      <w:r>
        <w:rPr>
          <w:rFonts w:eastAsia="Times New Roman" w:cs="Times New Roman"/>
          <w:szCs w:val="24"/>
        </w:rPr>
        <w:t>le</w:t>
      </w:r>
      <w:r w:rsidRPr="00E40CE0">
        <w:rPr>
          <w:rFonts w:eastAsia="Times New Roman" w:cs="Times New Roman"/>
          <w:szCs w:val="24"/>
        </w:rPr>
        <w:t xml:space="preserve"> Waldchnep OÜ</w:t>
      </w:r>
      <w:r>
        <w:rPr>
          <w:rFonts w:eastAsia="Times New Roman" w:cs="Times New Roman"/>
          <w:szCs w:val="24"/>
        </w:rPr>
        <w:t xml:space="preserve">-le </w:t>
      </w:r>
      <w:r w:rsidRPr="00E40CE0">
        <w:rPr>
          <w:rFonts w:eastAsia="Times New Roman" w:cs="Times New Roman"/>
          <w:szCs w:val="24"/>
        </w:rPr>
        <w:t>ja</w:t>
      </w:r>
      <w:r>
        <w:rPr>
          <w:rFonts w:eastAsia="Times New Roman" w:cs="Times New Roman"/>
          <w:szCs w:val="24"/>
        </w:rPr>
        <w:t xml:space="preserve"> Kadastiku Tööstuspargi arendajale</w:t>
      </w:r>
      <w:r w:rsidRPr="00E40CE0">
        <w:rPr>
          <w:rFonts w:eastAsia="Times New Roman" w:cs="Times New Roman"/>
          <w:szCs w:val="24"/>
        </w:rPr>
        <w:t xml:space="preserve"> Ida-Vi</w:t>
      </w:r>
      <w:r>
        <w:rPr>
          <w:rFonts w:eastAsia="Times New Roman" w:cs="Times New Roman"/>
          <w:szCs w:val="24"/>
        </w:rPr>
        <w:t>ruma</w:t>
      </w:r>
      <w:r w:rsidR="00A670A4">
        <w:rPr>
          <w:rFonts w:eastAsia="Times New Roman" w:cs="Times New Roman"/>
          <w:szCs w:val="24"/>
        </w:rPr>
        <w:t xml:space="preserve">a Tööstusalade Arendus SA-le. Teavitused oli edastatud </w:t>
      </w:r>
      <w:r w:rsidR="00B52B08">
        <w:rPr>
          <w:rFonts w:eastAsia="Times New Roman" w:cs="Times New Roman"/>
          <w:szCs w:val="24"/>
        </w:rPr>
        <w:t>äriühingutele</w:t>
      </w:r>
      <w:r>
        <w:rPr>
          <w:rFonts w:eastAsia="Times New Roman" w:cs="Times New Roman"/>
          <w:szCs w:val="24"/>
        </w:rPr>
        <w:t xml:space="preserve"> </w:t>
      </w:r>
      <w:r w:rsidR="00A670A4" w:rsidRPr="00A670A4">
        <w:rPr>
          <w:rFonts w:eastAsia="Times New Roman" w:cs="Times New Roman"/>
          <w:szCs w:val="24"/>
        </w:rPr>
        <w:t>e-äriregistri teabesüsteemis olevale e-posti</w:t>
      </w:r>
      <w:r w:rsidR="00A670A4">
        <w:rPr>
          <w:rFonts w:eastAsia="Times New Roman" w:cs="Times New Roman"/>
          <w:szCs w:val="24"/>
        </w:rPr>
        <w:t>de</w:t>
      </w:r>
      <w:r w:rsidR="00A670A4" w:rsidRPr="00A670A4">
        <w:rPr>
          <w:rFonts w:eastAsia="Times New Roman" w:cs="Times New Roman"/>
          <w:szCs w:val="24"/>
        </w:rPr>
        <w:t>le</w:t>
      </w:r>
      <w:r w:rsidR="00A670A4">
        <w:rPr>
          <w:rFonts w:eastAsia="Times New Roman" w:cs="Times New Roman"/>
          <w:szCs w:val="24"/>
        </w:rPr>
        <w:t xml:space="preserve">: </w:t>
      </w:r>
      <w:hyperlink r:id="rId6" w:history="1">
        <w:r w:rsidR="00A670A4" w:rsidRPr="00EB3AE0">
          <w:rPr>
            <w:rStyle w:val="ab"/>
            <w:rFonts w:eastAsia="Times New Roman" w:cs="Times New Roman"/>
            <w:szCs w:val="24"/>
          </w:rPr>
          <w:t>info@waldchnep.ee</w:t>
        </w:r>
      </w:hyperlink>
      <w:r w:rsidR="00A670A4">
        <w:rPr>
          <w:rFonts w:eastAsia="Times New Roman" w:cs="Times New Roman"/>
          <w:szCs w:val="24"/>
        </w:rPr>
        <w:t xml:space="preserve"> ja </w:t>
      </w:r>
      <w:hyperlink r:id="rId7" w:history="1">
        <w:r w:rsidR="00A670A4" w:rsidRPr="00EB3AE0">
          <w:rPr>
            <w:rStyle w:val="ab"/>
            <w:rFonts w:eastAsia="Times New Roman" w:cs="Times New Roman"/>
            <w:szCs w:val="24"/>
          </w:rPr>
          <w:t>info@ivia.ee</w:t>
        </w:r>
      </w:hyperlink>
      <w:r w:rsidR="00A670A4">
        <w:rPr>
          <w:rFonts w:eastAsia="Times New Roman" w:cs="Times New Roman"/>
          <w:szCs w:val="24"/>
        </w:rPr>
        <w:t xml:space="preserve"> vastavalt. </w:t>
      </w:r>
      <w:r w:rsidR="005C229E">
        <w:rPr>
          <w:rFonts w:eastAsia="Times New Roman" w:cs="Times New Roman"/>
          <w:szCs w:val="24"/>
        </w:rPr>
        <w:t xml:space="preserve">Kõik kaasatud äriühingud kooskõlastasid </w:t>
      </w:r>
      <w:r w:rsidR="00F72986" w:rsidRPr="00F72986">
        <w:rPr>
          <w:rFonts w:eastAsia="Times New Roman" w:cs="Times New Roman"/>
          <w:szCs w:val="24"/>
        </w:rPr>
        <w:t>lahenduse kasutusloa menetluses</w:t>
      </w:r>
      <w:r w:rsidR="005C229E">
        <w:rPr>
          <w:rFonts w:eastAsia="Times New Roman" w:cs="Times New Roman"/>
          <w:szCs w:val="24"/>
        </w:rPr>
        <w:t>.</w:t>
      </w:r>
    </w:p>
    <w:p w14:paraId="7A416831" w14:textId="77777777" w:rsidR="005C229E" w:rsidRPr="00485088" w:rsidRDefault="005C229E" w:rsidP="000544DC">
      <w:pPr>
        <w:jc w:val="both"/>
        <w:rPr>
          <w:rFonts w:eastAsia="Times New Roman" w:cs="Times New Roman"/>
          <w:szCs w:val="24"/>
        </w:rPr>
      </w:pPr>
    </w:p>
    <w:p w14:paraId="140191F7" w14:textId="77777777" w:rsidR="00092383" w:rsidRPr="00485088" w:rsidRDefault="000544DC" w:rsidP="00092383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lastRenderedPageBreak/>
        <w:t>Kasutusloa menetlus toimus ehitisregis</w:t>
      </w:r>
      <w:r w:rsidR="00092383">
        <w:rPr>
          <w:rFonts w:eastAsia="Times New Roman" w:cs="Times New Roman"/>
          <w:szCs w:val="24"/>
        </w:rPr>
        <w:t>tri elektroonilises keskkonnas.</w:t>
      </w:r>
      <w:r w:rsidR="00092383" w:rsidRPr="00092383">
        <w:rPr>
          <w:rFonts w:eastAsia="Times New Roman" w:cs="Times New Roman"/>
          <w:szCs w:val="24"/>
        </w:rPr>
        <w:t xml:space="preserve"> </w:t>
      </w:r>
      <w:r w:rsidR="00092383" w:rsidRPr="00640484">
        <w:rPr>
          <w:rFonts w:eastAsia="Times New Roman" w:cs="Times New Roman"/>
          <w:szCs w:val="24"/>
        </w:rPr>
        <w:t>Ehitusdokumentatsioonis  on avastatud puuduseid ning ehitisregistri elektroonilise keskkonna kaudu mitu korda kasutusloa taotlus on tagastatud puuduste kõrvaldamiseks</w:t>
      </w:r>
      <w:r w:rsidR="00092383" w:rsidRPr="00485088">
        <w:rPr>
          <w:rFonts w:eastAsia="Times New Roman" w:cs="Times New Roman"/>
          <w:szCs w:val="24"/>
        </w:rPr>
        <w:t>.</w:t>
      </w:r>
    </w:p>
    <w:p w14:paraId="1B49628F" w14:textId="77777777" w:rsidR="00092383" w:rsidRPr="00485088" w:rsidRDefault="00092383" w:rsidP="00092383">
      <w:pPr>
        <w:jc w:val="both"/>
        <w:rPr>
          <w:rFonts w:eastAsia="Times New Roman" w:cs="Times New Roman"/>
          <w:szCs w:val="24"/>
        </w:rPr>
      </w:pPr>
    </w:p>
    <w:p w14:paraId="6956D9C5" w14:textId="419D1DAA" w:rsidR="000544DC" w:rsidRPr="00485088" w:rsidRDefault="00905839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05</w:t>
      </w:r>
      <w:r w:rsidR="000544DC" w:rsidRPr="00485088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>04.2021</w:t>
      </w:r>
      <w:r w:rsidR="000544DC" w:rsidRPr="00485088">
        <w:rPr>
          <w:rFonts w:eastAsia="Times New Roman" w:cs="Times New Roman"/>
          <w:szCs w:val="24"/>
        </w:rPr>
        <w:t xml:space="preserve"> ehitisregistri elektroonilises keskkonnas kõik kaasatud isikud kooskõlastasid kasutusloa taotluse kasutusloa väljastamiseks.</w:t>
      </w:r>
    </w:p>
    <w:p w14:paraId="43ED41E5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005B42E" w14:textId="5DF8C713" w:rsidR="000544DC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Seega,</w:t>
      </w:r>
      <w:r w:rsidR="007B2F94">
        <w:rPr>
          <w:rFonts w:eastAsia="Times New Roman" w:cs="Times New Roman"/>
          <w:szCs w:val="24"/>
        </w:rPr>
        <w:t xml:space="preserve"> ehitusseadustiku § 55 kohaselt</w:t>
      </w:r>
      <w:r w:rsidR="00EB49AD">
        <w:rPr>
          <w:rFonts w:eastAsia="Times New Roman" w:cs="Times New Roman"/>
          <w:szCs w:val="24"/>
        </w:rPr>
        <w:t xml:space="preserve"> </w:t>
      </w:r>
      <w:r w:rsidR="00905839">
        <w:rPr>
          <w:rFonts w:eastAsia="Times New Roman" w:cs="Times New Roman"/>
          <w:szCs w:val="24"/>
        </w:rPr>
        <w:t>Kadastiku tn 45</w:t>
      </w:r>
      <w:r w:rsidR="00967A16">
        <w:rPr>
          <w:rFonts w:eastAsia="Times New Roman" w:cs="Times New Roman"/>
          <w:szCs w:val="24"/>
        </w:rPr>
        <w:t xml:space="preserve"> kinnistu</w:t>
      </w:r>
      <w:r w:rsidR="00702D9B">
        <w:rPr>
          <w:rFonts w:eastAsia="Times New Roman" w:cs="Times New Roman"/>
          <w:szCs w:val="24"/>
        </w:rPr>
        <w:t xml:space="preserve">l rajatud </w:t>
      </w:r>
      <w:r w:rsidR="00905839">
        <w:rPr>
          <w:rFonts w:eastAsia="Times New Roman" w:cs="Times New Roman"/>
          <w:szCs w:val="24"/>
        </w:rPr>
        <w:t>ajutise päikeseelektrijaamapargile</w:t>
      </w:r>
      <w:r w:rsidR="00905839" w:rsidRPr="00A92BAC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 xml:space="preserve">kasutusloa andmisest keeldumise põhjused puuduvad ning võib anda kasutusloa. </w:t>
      </w:r>
    </w:p>
    <w:p w14:paraId="5A71A709" w14:textId="77777777" w:rsidR="00221820" w:rsidRPr="00485088" w:rsidRDefault="00221820" w:rsidP="000544DC">
      <w:pPr>
        <w:jc w:val="both"/>
        <w:rPr>
          <w:rFonts w:eastAsia="Times New Roman" w:cs="Times New Roman"/>
          <w:szCs w:val="24"/>
        </w:rPr>
      </w:pPr>
    </w:p>
    <w:p w14:paraId="2F296BF6" w14:textId="77777777"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2.   ÕIGUSLIKUD ALUSED</w:t>
      </w:r>
    </w:p>
    <w:p w14:paraId="631F8C64" w14:textId="2DADB997" w:rsidR="000544DC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2.1.</w:t>
      </w:r>
      <w:r w:rsidRPr="00485088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14:paraId="7CB5AA85" w14:textId="65E3D94F" w:rsidR="00911B6C" w:rsidRPr="00485088" w:rsidRDefault="00911B6C" w:rsidP="00911B6C">
      <w:pPr>
        <w:ind w:left="426" w:hanging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2.2. Ehitusseadustiku § 54 lõike 3</w:t>
      </w:r>
      <w:r w:rsidRPr="00485088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punkti 2 </w:t>
      </w:r>
      <w:r w:rsidRPr="00485088">
        <w:rPr>
          <w:rFonts w:eastAsia="Times New Roman" w:cs="Times New Roman"/>
          <w:szCs w:val="24"/>
        </w:rPr>
        <w:t>kohaselt</w:t>
      </w:r>
      <w:r>
        <w:rPr>
          <w:rFonts w:eastAsia="Times New Roman" w:cs="Times New Roman"/>
          <w:szCs w:val="24"/>
        </w:rPr>
        <w:t xml:space="preserve"> k</w:t>
      </w:r>
      <w:r w:rsidRPr="00911B6C">
        <w:rPr>
          <w:rFonts w:eastAsia="Times New Roman" w:cs="Times New Roman"/>
          <w:szCs w:val="24"/>
        </w:rPr>
        <w:t>asutusloa kõrvaltingimusena võib eelkõige sätestada</w:t>
      </w:r>
      <w:r>
        <w:rPr>
          <w:rFonts w:eastAsia="Times New Roman" w:cs="Times New Roman"/>
          <w:szCs w:val="24"/>
        </w:rPr>
        <w:t xml:space="preserve"> k</w:t>
      </w:r>
      <w:r w:rsidRPr="00911B6C">
        <w:rPr>
          <w:rFonts w:eastAsia="Times New Roman" w:cs="Times New Roman"/>
          <w:szCs w:val="24"/>
        </w:rPr>
        <w:t>asutusloa kehtivuse tähtaja seoses ajutise ehitise lammutamise tähtajaga, mis ei või olla pikem kui viis aastat kasutusloa andmisest</w:t>
      </w:r>
      <w:r>
        <w:rPr>
          <w:rFonts w:eastAsia="Times New Roman" w:cs="Times New Roman"/>
          <w:szCs w:val="24"/>
        </w:rPr>
        <w:t>.</w:t>
      </w:r>
    </w:p>
    <w:p w14:paraId="4C59B1DE" w14:textId="00E2D1EC" w:rsidR="000544DC" w:rsidRPr="00485088" w:rsidRDefault="00F72986" w:rsidP="000544DC">
      <w:pPr>
        <w:tabs>
          <w:tab w:val="left" w:pos="426"/>
        </w:tabs>
        <w:ind w:left="426" w:hanging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2.3</w:t>
      </w:r>
      <w:r w:rsidR="000544DC" w:rsidRPr="00485088">
        <w:rPr>
          <w:rFonts w:eastAsia="Times New Roman" w:cs="Times New Roman"/>
          <w:szCs w:val="24"/>
        </w:rPr>
        <w:t>.</w:t>
      </w:r>
      <w:r w:rsidR="000544DC" w:rsidRPr="00485088">
        <w:rPr>
          <w:rFonts w:eastAsia="Times New Roman" w:cs="Times New Roman"/>
          <w:szCs w:val="24"/>
        </w:rPr>
        <w:tab/>
        <w:t>Narva Linnavalitsuse Arhitektuuri- ja Linnaplaneerimise Ameti põhimääruse § 9 punkti 2 kohaselt järelevalve osakonna põhiülesandeks on ehitus- ja kasutuslubade taotluste menetlemine ning linnavalitsuse vastavasisuliste korralduste ettevalmistamine, mille alusel toimub ehitusloa või kasutusloa andmine, muutmine, kehtetuks tunnistamine või andmisest keeldumine.</w:t>
      </w:r>
    </w:p>
    <w:p w14:paraId="28096DD0" w14:textId="77777777"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14:paraId="0CC68814" w14:textId="77777777" w:rsidR="000544DC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3. OTSUS</w:t>
      </w:r>
    </w:p>
    <w:p w14:paraId="3066E813" w14:textId="7DC47C6B" w:rsidR="00911B6C" w:rsidRDefault="00911B6C" w:rsidP="00911B6C">
      <w:pPr>
        <w:ind w:left="426" w:hanging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Pr="00485088">
        <w:rPr>
          <w:rFonts w:eastAsia="Times New Roman" w:cs="Times New Roman"/>
          <w:szCs w:val="24"/>
        </w:rPr>
        <w:t>.1.</w:t>
      </w:r>
      <w:r w:rsidRPr="00485088">
        <w:rPr>
          <w:rFonts w:eastAsia="Times New Roman" w:cs="Times New Roman"/>
          <w:szCs w:val="24"/>
        </w:rPr>
        <w:tab/>
      </w:r>
      <w:r w:rsidRPr="00911B6C">
        <w:rPr>
          <w:rFonts w:eastAsia="Times New Roman" w:cs="Times New Roman"/>
          <w:szCs w:val="24"/>
        </w:rPr>
        <w:t xml:space="preserve">Väljastada </w:t>
      </w:r>
      <w:r>
        <w:rPr>
          <w:rFonts w:eastAsia="Times New Roman" w:cs="Times New Roman"/>
          <w:szCs w:val="24"/>
        </w:rPr>
        <w:t>Kadastiku tn 45</w:t>
      </w:r>
      <w:r w:rsidRPr="00911B6C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(katastriüksuse tunnus </w:t>
      </w:r>
      <w:r w:rsidRPr="00A92BAC">
        <w:rPr>
          <w:rFonts w:eastAsia="Times New Roman" w:cs="Times New Roman"/>
          <w:szCs w:val="24"/>
        </w:rPr>
        <w:t>51106:001:0243</w:t>
      </w:r>
      <w:r>
        <w:rPr>
          <w:rFonts w:eastAsia="Times New Roman" w:cs="Times New Roman"/>
          <w:szCs w:val="24"/>
        </w:rPr>
        <w:t xml:space="preserve">) </w:t>
      </w:r>
      <w:r w:rsidRPr="00911B6C">
        <w:rPr>
          <w:rFonts w:eastAsia="Times New Roman" w:cs="Times New Roman"/>
          <w:szCs w:val="24"/>
        </w:rPr>
        <w:t xml:space="preserve">kinnistul rajatud </w:t>
      </w:r>
      <w:r>
        <w:rPr>
          <w:rFonts w:eastAsia="Times New Roman" w:cs="Times New Roman"/>
          <w:szCs w:val="24"/>
        </w:rPr>
        <w:t>ajutise päikeseelektrijaamapargile</w:t>
      </w:r>
      <w:r w:rsidRPr="00911B6C">
        <w:rPr>
          <w:rFonts w:eastAsia="Times New Roman" w:cs="Times New Roman"/>
          <w:szCs w:val="24"/>
        </w:rPr>
        <w:t xml:space="preserve"> kasu</w:t>
      </w:r>
      <w:r>
        <w:rPr>
          <w:rFonts w:eastAsia="Times New Roman" w:cs="Times New Roman"/>
          <w:szCs w:val="24"/>
        </w:rPr>
        <w:t>tusluba</w:t>
      </w:r>
      <w:r w:rsidRPr="00485088">
        <w:rPr>
          <w:rFonts w:eastAsia="Times New Roman" w:cs="Times New Roman"/>
          <w:szCs w:val="24"/>
        </w:rPr>
        <w:t>.</w:t>
      </w:r>
    </w:p>
    <w:p w14:paraId="549AB354" w14:textId="7B5EAB33" w:rsidR="007B5AEC" w:rsidRDefault="00911B6C" w:rsidP="00911B6C">
      <w:pPr>
        <w:ind w:left="426" w:hanging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3.2. Kõrvaltingimusena määrata ajutise päikeseelektrijaamapargi (elektrijaamad ja piirdeaed) kasutusloa kehtivuse tähtaja kuni 25.03.2026 seoses ajutise päikeseelektrijaamapargi lammutamise tähtajaga 25.03.2026. </w:t>
      </w:r>
    </w:p>
    <w:p w14:paraId="79DAC620" w14:textId="77777777" w:rsidR="00911B6C" w:rsidRDefault="00911B6C" w:rsidP="00911B6C">
      <w:pPr>
        <w:ind w:left="426" w:hanging="426"/>
        <w:jc w:val="both"/>
        <w:rPr>
          <w:rFonts w:eastAsia="Times New Roman" w:cs="Times New Roman"/>
          <w:szCs w:val="24"/>
        </w:rPr>
      </w:pPr>
    </w:p>
    <w:p w14:paraId="4DDE6F30" w14:textId="77777777"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4. RAKENDUSSÄTTED</w:t>
      </w:r>
    </w:p>
    <w:p w14:paraId="695C5DD3" w14:textId="77777777" w:rsidR="000544DC" w:rsidRPr="00485088" w:rsidRDefault="000544DC" w:rsidP="000544DC">
      <w:pPr>
        <w:numPr>
          <w:ilvl w:val="1"/>
          <w:numId w:val="1"/>
        </w:numPr>
        <w:tabs>
          <w:tab w:val="clear" w:pos="360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Korraldus jõustub seadusega sätestatud korras. </w:t>
      </w:r>
    </w:p>
    <w:p w14:paraId="17885C3E" w14:textId="77777777" w:rsidR="000544DC" w:rsidRPr="00485088" w:rsidRDefault="000544DC" w:rsidP="000544DC">
      <w:pPr>
        <w:pStyle w:val="a5"/>
        <w:numPr>
          <w:ilvl w:val="1"/>
          <w:numId w:val="1"/>
        </w:num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 Käesoleva korralduse peale võib esitada Narva Linnavalitsusele vaide haldusmenetluse seaduses sätestatud korras 30 päeva jooksul arvates korraldusest teadasaamise päevast või esitada kaebuse Tartu </w:t>
      </w:r>
      <w:r w:rsidRPr="00485088">
        <w:rPr>
          <w:rFonts w:eastAsia="MS Mincho" w:cs="Times New Roman"/>
          <w:szCs w:val="24"/>
          <w:lang w:eastAsia="ja-JP"/>
        </w:rPr>
        <w:t>Halduskohtu</w:t>
      </w:r>
      <w:r w:rsidRPr="00485088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14:paraId="65478246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35DA9C6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B46CB73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25F7CF4C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2ED86C4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FBDC4B1" w14:textId="1D5A4609" w:rsidR="000544DC" w:rsidRPr="00485088" w:rsidRDefault="0051433B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Katri Raik</w:t>
      </w:r>
      <w:r>
        <w:rPr>
          <w:rFonts w:eastAsia="Times New Roman" w:cs="Times New Roman"/>
          <w:szCs w:val="24"/>
        </w:rPr>
        <w:tab/>
      </w:r>
      <w:r w:rsidR="000544DC" w:rsidRPr="00485088">
        <w:rPr>
          <w:rFonts w:eastAsia="Times New Roman" w:cs="Times New Roman"/>
          <w:szCs w:val="24"/>
        </w:rPr>
        <w:tab/>
        <w:t xml:space="preserve">                                                   </w:t>
      </w:r>
      <w:r w:rsidR="00D77921">
        <w:rPr>
          <w:rFonts w:eastAsia="Times New Roman" w:cs="Times New Roman"/>
          <w:szCs w:val="24"/>
        </w:rPr>
        <w:t xml:space="preserve">   </w:t>
      </w:r>
      <w:r w:rsidR="000544DC" w:rsidRPr="00485088">
        <w:rPr>
          <w:rFonts w:eastAsia="Times New Roman" w:cs="Times New Roman"/>
          <w:szCs w:val="24"/>
        </w:rPr>
        <w:t xml:space="preserve"> Üllar Kaljuste</w:t>
      </w:r>
    </w:p>
    <w:p w14:paraId="6E2F944A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Linnapea                                                                            Linnasekretär                                                           </w:t>
      </w:r>
    </w:p>
    <w:p w14:paraId="3258BA7E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10F744ED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72D6ADB7" w14:textId="77777777" w:rsidR="000544DC" w:rsidRPr="00485088" w:rsidRDefault="000544DC" w:rsidP="000544DC">
      <w:pPr>
        <w:jc w:val="both"/>
        <w:rPr>
          <w:rFonts w:cs="Times New Roman"/>
          <w:szCs w:val="24"/>
        </w:rPr>
      </w:pPr>
    </w:p>
    <w:p w14:paraId="30D34708" w14:textId="77777777" w:rsidR="000544DC" w:rsidRPr="00485088" w:rsidRDefault="000544DC" w:rsidP="000544DC">
      <w:pPr>
        <w:jc w:val="both"/>
        <w:rPr>
          <w:rFonts w:cs="Times New Roman"/>
          <w:szCs w:val="24"/>
        </w:rPr>
      </w:pPr>
    </w:p>
    <w:p w14:paraId="3458D9FF" w14:textId="77777777" w:rsidR="000544DC" w:rsidRPr="00485088" w:rsidRDefault="000544DC" w:rsidP="000544DC">
      <w:pPr>
        <w:rPr>
          <w:rFonts w:cs="Times New Roman"/>
          <w:szCs w:val="24"/>
        </w:rPr>
      </w:pPr>
    </w:p>
    <w:p w14:paraId="4FAFC82E" w14:textId="77777777" w:rsidR="000544DC" w:rsidRPr="00485088" w:rsidRDefault="000544DC" w:rsidP="000544DC">
      <w:pPr>
        <w:rPr>
          <w:rFonts w:cs="Times New Roman"/>
          <w:szCs w:val="24"/>
        </w:rPr>
      </w:pPr>
    </w:p>
    <w:p w14:paraId="259F5D8F" w14:textId="77777777" w:rsidR="000544DC" w:rsidRPr="00485088" w:rsidRDefault="000544DC" w:rsidP="000544DC">
      <w:pPr>
        <w:rPr>
          <w:rFonts w:cs="Times New Roman"/>
          <w:szCs w:val="24"/>
        </w:rPr>
      </w:pPr>
    </w:p>
    <w:p w14:paraId="6DD51069" w14:textId="77777777" w:rsidR="00B973D5" w:rsidRPr="00485088" w:rsidRDefault="00B973D5" w:rsidP="000544DC">
      <w:pPr>
        <w:rPr>
          <w:rFonts w:cs="Times New Roman"/>
          <w:szCs w:val="24"/>
        </w:rPr>
      </w:pPr>
    </w:p>
    <w:sectPr w:rsidR="00B973D5" w:rsidRPr="00485088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43"/>
    <w:rsid w:val="000544DC"/>
    <w:rsid w:val="00092383"/>
    <w:rsid w:val="000D0E66"/>
    <w:rsid w:val="0014364C"/>
    <w:rsid w:val="0015059F"/>
    <w:rsid w:val="001B15D5"/>
    <w:rsid w:val="00221820"/>
    <w:rsid w:val="0024269B"/>
    <w:rsid w:val="00376CB1"/>
    <w:rsid w:val="003D7776"/>
    <w:rsid w:val="003E3F02"/>
    <w:rsid w:val="00456A29"/>
    <w:rsid w:val="00484495"/>
    <w:rsid w:val="00485088"/>
    <w:rsid w:val="004D4EBD"/>
    <w:rsid w:val="004F5540"/>
    <w:rsid w:val="005113FF"/>
    <w:rsid w:val="0051433B"/>
    <w:rsid w:val="00531B51"/>
    <w:rsid w:val="005A27A6"/>
    <w:rsid w:val="005C229E"/>
    <w:rsid w:val="006234C1"/>
    <w:rsid w:val="00702D9B"/>
    <w:rsid w:val="00707F58"/>
    <w:rsid w:val="007B2F94"/>
    <w:rsid w:val="007B5AEC"/>
    <w:rsid w:val="007C4543"/>
    <w:rsid w:val="007D061C"/>
    <w:rsid w:val="00837687"/>
    <w:rsid w:val="00837C3F"/>
    <w:rsid w:val="008447A2"/>
    <w:rsid w:val="00850D0F"/>
    <w:rsid w:val="0086622E"/>
    <w:rsid w:val="00905839"/>
    <w:rsid w:val="00911B6C"/>
    <w:rsid w:val="00960E75"/>
    <w:rsid w:val="00967A16"/>
    <w:rsid w:val="00981E59"/>
    <w:rsid w:val="00A030BB"/>
    <w:rsid w:val="00A670A4"/>
    <w:rsid w:val="00A90BB5"/>
    <w:rsid w:val="00A92BAC"/>
    <w:rsid w:val="00B13D2F"/>
    <w:rsid w:val="00B438F9"/>
    <w:rsid w:val="00B52B08"/>
    <w:rsid w:val="00B973D5"/>
    <w:rsid w:val="00BB4A8C"/>
    <w:rsid w:val="00BD2E94"/>
    <w:rsid w:val="00C11EE0"/>
    <w:rsid w:val="00C13166"/>
    <w:rsid w:val="00CD1B5E"/>
    <w:rsid w:val="00CF1E90"/>
    <w:rsid w:val="00CF2F99"/>
    <w:rsid w:val="00D21B36"/>
    <w:rsid w:val="00D666B6"/>
    <w:rsid w:val="00D77921"/>
    <w:rsid w:val="00D849E4"/>
    <w:rsid w:val="00E15197"/>
    <w:rsid w:val="00E40CE0"/>
    <w:rsid w:val="00E75FE4"/>
    <w:rsid w:val="00E911AB"/>
    <w:rsid w:val="00EB49AD"/>
    <w:rsid w:val="00F073E2"/>
    <w:rsid w:val="00F36CC6"/>
    <w:rsid w:val="00F72986"/>
    <w:rsid w:val="00F859CA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E291"/>
  <w15:chartTrackingRefBased/>
  <w15:docId w15:val="{BB9D584D-78D7-4E98-B6E0-A6864ED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D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6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6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44D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073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073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073E2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073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073E2"/>
    <w:rPr>
      <w:rFonts w:ascii="Times New Roman" w:hAnsi="Times New Roman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A67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vi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ldchnep.ee" TargetMode="Externa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Пользователь Windows</cp:lastModifiedBy>
  <cp:revision>18</cp:revision>
  <cp:lastPrinted>2020-06-04T10:46:00Z</cp:lastPrinted>
  <dcterms:created xsi:type="dcterms:W3CDTF">2020-07-31T08:39:00Z</dcterms:created>
  <dcterms:modified xsi:type="dcterms:W3CDTF">2021-04-08T12:04:00Z</dcterms:modified>
</cp:coreProperties>
</file>