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072"/>
      </w:tblGrid>
      <w:tr w:rsidR="004F5328" w:rsidRPr="0034255D" w14:paraId="09A4E2EC" w14:textId="77777777" w:rsidTr="004F5328">
        <w:trPr>
          <w:tblCellSpacing w:w="0" w:type="dxa"/>
        </w:trPr>
        <w:tc>
          <w:tcPr>
            <w:tcW w:w="5000" w:type="pct"/>
          </w:tcPr>
          <w:p w14:paraId="2C2FF0F8" w14:textId="77777777" w:rsidR="004F5328" w:rsidRPr="0034255D" w:rsidRDefault="004F5328" w:rsidP="004F5328">
            <w:pPr>
              <w:pStyle w:val="NormalWeb"/>
              <w:tabs>
                <w:tab w:val="left" w:pos="6840"/>
              </w:tabs>
              <w:jc w:val="right"/>
              <w:rPr>
                <w:lang w:val="et-EE"/>
              </w:rPr>
            </w:pPr>
            <w:r w:rsidRPr="0034255D">
              <w:rPr>
                <w:lang w:val="et-EE"/>
              </w:rPr>
              <w:t xml:space="preserve">                                                                                                                                                                                                Eelnõu</w:t>
            </w:r>
          </w:p>
          <w:p w14:paraId="463C12AA" w14:textId="77777777" w:rsidR="004F5328" w:rsidRPr="0034255D" w:rsidRDefault="004F5328" w:rsidP="004F5328">
            <w:pPr>
              <w:pStyle w:val="NormalWeb"/>
              <w:tabs>
                <w:tab w:val="left" w:pos="6840"/>
              </w:tabs>
              <w:jc w:val="center"/>
              <w:rPr>
                <w:b/>
                <w:bCs/>
                <w:lang w:val="et-EE"/>
              </w:rPr>
            </w:pPr>
            <w:r w:rsidRPr="0034255D">
              <w:rPr>
                <w:b/>
                <w:bCs/>
                <w:lang w:val="et-EE"/>
              </w:rPr>
              <w:t>NARVA LINNAVALITSUS</w:t>
            </w:r>
          </w:p>
        </w:tc>
      </w:tr>
    </w:tbl>
    <w:p w14:paraId="15A21F13" w14:textId="77777777" w:rsidR="004F5328" w:rsidRPr="0034255D" w:rsidRDefault="004F5328" w:rsidP="004F5328">
      <w:pPr>
        <w:pStyle w:val="NormalWeb"/>
        <w:jc w:val="center"/>
        <w:rPr>
          <w:lang w:val="et-EE"/>
        </w:rPr>
      </w:pPr>
      <w:r w:rsidRPr="0034255D">
        <w:rPr>
          <w:b/>
          <w:bCs/>
          <w:lang w:val="et-EE"/>
        </w:rPr>
        <w:t>KORRALDUS</w:t>
      </w:r>
      <w:r w:rsidRPr="0034255D">
        <w:rPr>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084"/>
        <w:gridCol w:w="5988"/>
      </w:tblGrid>
      <w:tr w:rsidR="004F5328" w:rsidRPr="0034255D" w14:paraId="035182D0" w14:textId="77777777" w:rsidTr="004F5328">
        <w:trPr>
          <w:tblCellSpacing w:w="0" w:type="dxa"/>
        </w:trPr>
        <w:tc>
          <w:tcPr>
            <w:tcW w:w="1700" w:type="pct"/>
          </w:tcPr>
          <w:p w14:paraId="078EDD3E" w14:textId="77777777" w:rsidR="004F5328" w:rsidRPr="0034255D" w:rsidRDefault="004F5328" w:rsidP="00205238">
            <w:pPr>
              <w:rPr>
                <w:color w:val="000000"/>
                <w:lang w:val="et-EE"/>
              </w:rPr>
            </w:pPr>
            <w:r w:rsidRPr="0034255D">
              <w:rPr>
                <w:lang w:val="et-EE"/>
              </w:rPr>
              <w:t>Narva</w:t>
            </w:r>
          </w:p>
        </w:tc>
        <w:tc>
          <w:tcPr>
            <w:tcW w:w="3300" w:type="pct"/>
          </w:tcPr>
          <w:p w14:paraId="0ECA55FD" w14:textId="77777777" w:rsidR="004F5328" w:rsidRPr="0034255D" w:rsidRDefault="004F5328" w:rsidP="00ED4803">
            <w:pPr>
              <w:jc w:val="center"/>
              <w:rPr>
                <w:color w:val="000000"/>
                <w:lang w:val="et-EE"/>
              </w:rPr>
            </w:pPr>
            <w:r w:rsidRPr="0034255D">
              <w:rPr>
                <w:lang w:val="et-EE"/>
              </w:rPr>
              <w:t xml:space="preserve">                            </w:t>
            </w:r>
            <w:r w:rsidR="00205238">
              <w:rPr>
                <w:lang w:val="et-EE"/>
              </w:rPr>
              <w:t xml:space="preserve">   </w:t>
            </w:r>
            <w:r w:rsidR="00CB52CE">
              <w:rPr>
                <w:lang w:val="et-EE"/>
              </w:rPr>
              <w:t xml:space="preserve">                         </w:t>
            </w:r>
            <w:r w:rsidRPr="0034255D">
              <w:rPr>
                <w:lang w:val="et-EE"/>
              </w:rPr>
              <w:t xml:space="preserve"> </w:t>
            </w:r>
            <w:r w:rsidR="00AF6B71">
              <w:rPr>
                <w:lang w:val="et-EE"/>
              </w:rPr>
              <w:t>……. 202</w:t>
            </w:r>
            <w:r w:rsidR="00ED4803">
              <w:rPr>
                <w:lang w:val="et-EE"/>
              </w:rPr>
              <w:t>1</w:t>
            </w:r>
            <w:r w:rsidR="00DB503F">
              <w:rPr>
                <w:lang w:val="et-EE"/>
              </w:rPr>
              <w:t>.</w:t>
            </w:r>
            <w:r w:rsidRPr="0034255D">
              <w:rPr>
                <w:lang w:val="et-EE"/>
              </w:rPr>
              <w:t xml:space="preserve">a. nr </w:t>
            </w:r>
          </w:p>
        </w:tc>
      </w:tr>
      <w:tr w:rsidR="004F5328" w:rsidRPr="0034255D" w14:paraId="23B19E81" w14:textId="77777777" w:rsidTr="004F5328">
        <w:trPr>
          <w:tblCellSpacing w:w="0" w:type="dxa"/>
        </w:trPr>
        <w:tc>
          <w:tcPr>
            <w:tcW w:w="1700" w:type="pct"/>
          </w:tcPr>
          <w:p w14:paraId="69140601" w14:textId="77777777" w:rsidR="004F5328" w:rsidRPr="0034255D" w:rsidRDefault="004F5328" w:rsidP="004F5328">
            <w:pPr>
              <w:rPr>
                <w:lang w:val="et-EE"/>
              </w:rPr>
            </w:pPr>
          </w:p>
        </w:tc>
        <w:tc>
          <w:tcPr>
            <w:tcW w:w="3300" w:type="pct"/>
          </w:tcPr>
          <w:p w14:paraId="40374728" w14:textId="77777777" w:rsidR="004F5328" w:rsidRPr="0034255D" w:rsidRDefault="004F5328" w:rsidP="004F5328">
            <w:pPr>
              <w:jc w:val="right"/>
              <w:rPr>
                <w:lang w:val="et-EE"/>
              </w:rPr>
            </w:pPr>
          </w:p>
        </w:tc>
      </w:tr>
    </w:tbl>
    <w:p w14:paraId="701A6D96" w14:textId="77777777" w:rsidR="004F5328" w:rsidRPr="00B84C93" w:rsidRDefault="004F5328" w:rsidP="00922F02">
      <w:pPr>
        <w:pStyle w:val="Caption"/>
        <w:ind w:left="0"/>
        <w:jc w:val="both"/>
        <w:rPr>
          <w:sz w:val="24"/>
          <w:szCs w:val="24"/>
          <w:lang w:val="et-EE"/>
        </w:rPr>
      </w:pPr>
      <w:r w:rsidRPr="00B84C93">
        <w:rPr>
          <w:sz w:val="24"/>
          <w:szCs w:val="24"/>
          <w:lang w:val="et-EE"/>
        </w:rPr>
        <w:t xml:space="preserve">Tee ehitusloa </w:t>
      </w:r>
      <w:r w:rsidR="00205238" w:rsidRPr="00B84C93">
        <w:rPr>
          <w:sz w:val="24"/>
          <w:szCs w:val="24"/>
          <w:lang w:val="et-EE"/>
        </w:rPr>
        <w:t>andmine</w:t>
      </w:r>
      <w:r w:rsidR="00B736DB">
        <w:rPr>
          <w:sz w:val="24"/>
          <w:szCs w:val="24"/>
          <w:lang w:val="et-EE"/>
        </w:rPr>
        <w:t xml:space="preserve"> </w:t>
      </w:r>
      <w:r w:rsidR="00B736DB" w:rsidRPr="00B736DB">
        <w:rPr>
          <w:sz w:val="24"/>
          <w:szCs w:val="24"/>
          <w:lang w:val="et-EE"/>
        </w:rPr>
        <w:t>(</w:t>
      </w:r>
      <w:r w:rsidR="00D073C9">
        <w:rPr>
          <w:sz w:val="24"/>
          <w:szCs w:val="24"/>
          <w:lang w:val="et-EE"/>
        </w:rPr>
        <w:t>Rahu tänav lõigus Tallinna maantee – P</w:t>
      </w:r>
      <w:r w:rsidR="002918CF">
        <w:rPr>
          <w:sz w:val="24"/>
          <w:szCs w:val="24"/>
          <w:lang w:val="et-EE"/>
        </w:rPr>
        <w:t>aul</w:t>
      </w:r>
      <w:r w:rsidR="00D073C9">
        <w:rPr>
          <w:sz w:val="24"/>
          <w:szCs w:val="24"/>
          <w:lang w:val="et-EE"/>
        </w:rPr>
        <w:t xml:space="preserve"> Kerese</w:t>
      </w:r>
      <w:r w:rsidR="002918CF">
        <w:rPr>
          <w:sz w:val="24"/>
          <w:szCs w:val="24"/>
          <w:lang w:val="et-EE"/>
        </w:rPr>
        <w:t xml:space="preserve"> </w:t>
      </w:r>
      <w:r w:rsidR="00D073C9">
        <w:rPr>
          <w:sz w:val="24"/>
          <w:szCs w:val="24"/>
          <w:lang w:val="et-EE"/>
        </w:rPr>
        <w:t>tänav</w:t>
      </w:r>
      <w:r w:rsidR="00E65622">
        <w:rPr>
          <w:sz w:val="24"/>
          <w:szCs w:val="24"/>
          <w:lang w:val="et-EE"/>
        </w:rPr>
        <w:t>).</w:t>
      </w:r>
      <w:r w:rsidRPr="00B84C93">
        <w:rPr>
          <w:sz w:val="24"/>
          <w:szCs w:val="24"/>
          <w:lang w:val="et-EE"/>
        </w:rPr>
        <w:t xml:space="preserve"> </w:t>
      </w:r>
    </w:p>
    <w:p w14:paraId="40EB1292" w14:textId="77777777" w:rsidR="004F5328" w:rsidRPr="00B84C93" w:rsidRDefault="004F5328" w:rsidP="004F5328">
      <w:pPr>
        <w:rPr>
          <w:lang w:val="et-EE"/>
        </w:rPr>
      </w:pPr>
    </w:p>
    <w:p w14:paraId="15344747" w14:textId="77777777" w:rsidR="004F5328" w:rsidRPr="00B84C93" w:rsidRDefault="004F5328" w:rsidP="004F5328">
      <w:pPr>
        <w:numPr>
          <w:ilvl w:val="0"/>
          <w:numId w:val="1"/>
        </w:numPr>
        <w:tabs>
          <w:tab w:val="clear" w:pos="780"/>
          <w:tab w:val="num" w:pos="360"/>
        </w:tabs>
        <w:ind w:left="360"/>
        <w:rPr>
          <w:b/>
          <w:lang w:val="et-EE"/>
        </w:rPr>
      </w:pPr>
      <w:r w:rsidRPr="00B84C93">
        <w:rPr>
          <w:b/>
          <w:lang w:val="et-EE"/>
        </w:rPr>
        <w:t>ASJAOLUD JA MENETLUSE KÄIK</w:t>
      </w:r>
    </w:p>
    <w:p w14:paraId="119F3946" w14:textId="2A3A4638" w:rsidR="004F5328" w:rsidRDefault="002918CF" w:rsidP="00F824FB">
      <w:pPr>
        <w:jc w:val="both"/>
        <w:rPr>
          <w:lang w:val="et-EE"/>
        </w:rPr>
      </w:pPr>
      <w:r>
        <w:rPr>
          <w:lang w:val="et-EE"/>
        </w:rPr>
        <w:t>16</w:t>
      </w:r>
      <w:r w:rsidR="004F5328" w:rsidRPr="00E65622">
        <w:rPr>
          <w:lang w:val="et-EE"/>
        </w:rPr>
        <w:t>.</w:t>
      </w:r>
      <w:r w:rsidR="00803D32" w:rsidRPr="00E65622">
        <w:rPr>
          <w:lang w:val="et-EE"/>
        </w:rPr>
        <w:t>0</w:t>
      </w:r>
      <w:r>
        <w:rPr>
          <w:lang w:val="et-EE"/>
        </w:rPr>
        <w:t>7</w:t>
      </w:r>
      <w:r w:rsidR="001B3577" w:rsidRPr="00E65622">
        <w:rPr>
          <w:lang w:val="et-EE"/>
        </w:rPr>
        <w:t>.202</w:t>
      </w:r>
      <w:r w:rsidR="00E65622" w:rsidRPr="00E65622">
        <w:rPr>
          <w:lang w:val="et-EE"/>
        </w:rPr>
        <w:t>1</w:t>
      </w:r>
      <w:r w:rsidR="004F5328" w:rsidRPr="00B84C93">
        <w:rPr>
          <w:lang w:val="et-EE"/>
        </w:rPr>
        <w:t xml:space="preserve"> </w:t>
      </w:r>
      <w:r w:rsidR="00940EEF" w:rsidRPr="00B84C93">
        <w:rPr>
          <w:lang w:val="et-EE"/>
        </w:rPr>
        <w:t xml:space="preserve">laekus </w:t>
      </w:r>
      <w:r w:rsidR="004F5328" w:rsidRPr="00B84C93">
        <w:rPr>
          <w:lang w:val="et-EE"/>
        </w:rPr>
        <w:t xml:space="preserve">läbivaatamiseks </w:t>
      </w:r>
      <w:r w:rsidR="00940EEF">
        <w:rPr>
          <w:lang w:val="et-EE"/>
        </w:rPr>
        <w:t xml:space="preserve">tee-ehitusloa taotlus </w:t>
      </w:r>
      <w:r w:rsidR="00940EEF" w:rsidRPr="00B84C93">
        <w:rPr>
          <w:lang w:val="et-EE"/>
        </w:rPr>
        <w:t>koos tee ehitusprojektiga</w:t>
      </w:r>
      <w:r w:rsidR="00940EEF">
        <w:rPr>
          <w:lang w:val="et-EE"/>
        </w:rPr>
        <w:t xml:space="preserve"> (</w:t>
      </w:r>
      <w:r w:rsidR="00940EEF" w:rsidRPr="002E3A5D">
        <w:rPr>
          <w:lang w:val="et-EE"/>
        </w:rPr>
        <w:t>töö nr 2</w:t>
      </w:r>
      <w:r w:rsidR="00940EEF">
        <w:rPr>
          <w:lang w:val="et-EE"/>
        </w:rPr>
        <w:t xml:space="preserve">593, peaprojekteerija </w:t>
      </w:r>
      <w:r w:rsidR="00940EEF" w:rsidRPr="002E3A5D">
        <w:rPr>
          <w:lang w:val="et-EE"/>
        </w:rPr>
        <w:t xml:space="preserve">OÜ </w:t>
      </w:r>
      <w:r w:rsidR="00940EEF">
        <w:rPr>
          <w:lang w:val="et-EE"/>
        </w:rPr>
        <w:t xml:space="preserve">Keskkonnaprojekt, </w:t>
      </w:r>
      <w:r w:rsidR="00940EEF" w:rsidRPr="00B84C93">
        <w:rPr>
          <w:lang w:val="et-EE"/>
        </w:rPr>
        <w:t xml:space="preserve">linnavalitsuse dokumendiregistris nr </w:t>
      </w:r>
      <w:r w:rsidR="00940EEF">
        <w:rPr>
          <w:lang w:val="et-EE"/>
        </w:rPr>
        <w:t>6712</w:t>
      </w:r>
      <w:r w:rsidR="00940EEF" w:rsidRPr="003E4741">
        <w:rPr>
          <w:lang w:val="et-EE"/>
        </w:rPr>
        <w:t>/1-16</w:t>
      </w:r>
      <w:r w:rsidR="00940EEF">
        <w:rPr>
          <w:lang w:val="et-EE"/>
        </w:rPr>
        <w:t xml:space="preserve">, 8617/1-16) </w:t>
      </w:r>
      <w:r w:rsidR="00940EEF" w:rsidRPr="00E65622">
        <w:rPr>
          <w:lang w:val="et-EE"/>
        </w:rPr>
        <w:t>avalikult kasutatava</w:t>
      </w:r>
      <w:r w:rsidR="00940EEF">
        <w:rPr>
          <w:lang w:val="et-EE"/>
        </w:rPr>
        <w:t xml:space="preserve"> tänava</w:t>
      </w:r>
      <w:r w:rsidR="00940EEF" w:rsidRPr="00E65622">
        <w:rPr>
          <w:lang w:val="et-EE"/>
        </w:rPr>
        <w:t xml:space="preserve"> </w:t>
      </w:r>
      <w:r w:rsidR="00940EEF">
        <w:rPr>
          <w:lang w:val="et-EE"/>
        </w:rPr>
        <w:t>ümberehitamiseks ja selle teenindamiseks vajalike ehitiste rajamiseks</w:t>
      </w:r>
      <w:r w:rsidR="00940EEF" w:rsidRPr="00D073C9">
        <w:rPr>
          <w:lang w:val="et-EE"/>
        </w:rPr>
        <w:t xml:space="preserve"> </w:t>
      </w:r>
      <w:r w:rsidR="00D073C9" w:rsidRPr="00D073C9">
        <w:rPr>
          <w:lang w:val="et-EE"/>
        </w:rPr>
        <w:t>Rahu tänav</w:t>
      </w:r>
      <w:r w:rsidR="00940EEF">
        <w:rPr>
          <w:lang w:val="et-EE"/>
        </w:rPr>
        <w:t>a</w:t>
      </w:r>
      <w:r w:rsidR="00D073C9" w:rsidRPr="00D073C9">
        <w:rPr>
          <w:lang w:val="et-EE"/>
        </w:rPr>
        <w:t xml:space="preserve"> lõigus Tallinna maantee</w:t>
      </w:r>
      <w:r w:rsidR="00940EEF">
        <w:rPr>
          <w:lang w:val="et-EE"/>
        </w:rPr>
        <w:t>st</w:t>
      </w:r>
      <w:r w:rsidR="00D073C9" w:rsidRPr="00D073C9">
        <w:rPr>
          <w:lang w:val="et-EE"/>
        </w:rPr>
        <w:t xml:space="preserve"> – </w:t>
      </w:r>
      <w:r w:rsidR="00D073C9">
        <w:rPr>
          <w:lang w:val="et-EE"/>
        </w:rPr>
        <w:t>P</w:t>
      </w:r>
      <w:r>
        <w:rPr>
          <w:lang w:val="et-EE"/>
        </w:rPr>
        <w:t>aul</w:t>
      </w:r>
      <w:r w:rsidR="00D073C9">
        <w:rPr>
          <w:lang w:val="et-EE"/>
        </w:rPr>
        <w:t xml:space="preserve"> </w:t>
      </w:r>
      <w:r w:rsidR="00D073C9" w:rsidRPr="00D073C9">
        <w:rPr>
          <w:lang w:val="et-EE"/>
        </w:rPr>
        <w:t>Kerese tänav</w:t>
      </w:r>
      <w:r w:rsidR="00940EEF">
        <w:rPr>
          <w:lang w:val="et-EE"/>
        </w:rPr>
        <w:t>ani (transiitteede rekonstrueerimise</w:t>
      </w:r>
      <w:r w:rsidR="00D073C9" w:rsidRPr="00D073C9">
        <w:rPr>
          <w:lang w:val="et-EE"/>
        </w:rPr>
        <w:t xml:space="preserve"> I etapp</w:t>
      </w:r>
      <w:r w:rsidR="00940EEF">
        <w:rPr>
          <w:lang w:val="et-EE"/>
        </w:rPr>
        <w:t>)</w:t>
      </w:r>
      <w:r w:rsidR="005349E2">
        <w:rPr>
          <w:lang w:val="et-EE"/>
        </w:rPr>
        <w:t xml:space="preserve">. </w:t>
      </w:r>
    </w:p>
    <w:p w14:paraId="2464FB0A" w14:textId="69EA76AF" w:rsidR="002E3A5D" w:rsidRDefault="0024170F" w:rsidP="000A6B35">
      <w:pPr>
        <w:jc w:val="both"/>
        <w:rPr>
          <w:bCs/>
          <w:lang w:val="et-EE"/>
        </w:rPr>
      </w:pPr>
      <w:r w:rsidRPr="00B84C93">
        <w:rPr>
          <w:lang w:val="et-EE"/>
        </w:rPr>
        <w:t>Tee</w:t>
      </w:r>
      <w:r w:rsidR="00940EEF">
        <w:rPr>
          <w:lang w:val="et-EE"/>
        </w:rPr>
        <w:t>-</w:t>
      </w:r>
      <w:r w:rsidRPr="00B84C93">
        <w:rPr>
          <w:lang w:val="et-EE"/>
        </w:rPr>
        <w:t>ehitusloa menetluse raames olid linnavalitsuse do</w:t>
      </w:r>
      <w:r w:rsidR="00023900">
        <w:rPr>
          <w:lang w:val="et-EE"/>
        </w:rPr>
        <w:t>kumendiregistri kaudu  kaasatud</w:t>
      </w:r>
      <w:r w:rsidR="00BD38CA">
        <w:rPr>
          <w:lang w:val="et-EE"/>
        </w:rPr>
        <w:t xml:space="preserve"> </w:t>
      </w:r>
      <w:r w:rsidR="002E3A5D">
        <w:rPr>
          <w:lang w:val="et-EE"/>
        </w:rPr>
        <w:t xml:space="preserve"> </w:t>
      </w:r>
      <w:r w:rsidR="00BD38CA" w:rsidRPr="00BD38CA">
        <w:rPr>
          <w:lang w:val="et-EE"/>
        </w:rPr>
        <w:t>OÜ VKG Elektrivõrgud</w:t>
      </w:r>
      <w:r w:rsidR="00BD38CA">
        <w:rPr>
          <w:lang w:val="et-EE"/>
        </w:rPr>
        <w:t xml:space="preserve">, </w:t>
      </w:r>
      <w:r w:rsidR="00BD38CA" w:rsidRPr="00BD38CA">
        <w:rPr>
          <w:lang w:val="et-EE"/>
        </w:rPr>
        <w:t>Narva Vesi AS</w:t>
      </w:r>
      <w:r w:rsidR="00BD38CA">
        <w:rPr>
          <w:lang w:val="et-EE"/>
        </w:rPr>
        <w:t xml:space="preserve">, </w:t>
      </w:r>
      <w:r w:rsidR="00BD38CA" w:rsidRPr="00BD38CA">
        <w:rPr>
          <w:lang w:val="et-EE"/>
        </w:rPr>
        <w:t>Telia</w:t>
      </w:r>
      <w:r w:rsidR="00BD38CA">
        <w:rPr>
          <w:lang w:val="et-EE"/>
        </w:rPr>
        <w:t xml:space="preserve"> </w:t>
      </w:r>
      <w:r w:rsidR="00BD38CA" w:rsidRPr="00BD38CA">
        <w:rPr>
          <w:lang w:val="et-EE"/>
        </w:rPr>
        <w:t>Eesti</w:t>
      </w:r>
      <w:r w:rsidR="00BD38CA">
        <w:rPr>
          <w:lang w:val="et-EE"/>
        </w:rPr>
        <w:t xml:space="preserve"> </w:t>
      </w:r>
      <w:r w:rsidR="00BD38CA" w:rsidRPr="00BD38CA">
        <w:rPr>
          <w:lang w:val="et-EE"/>
        </w:rPr>
        <w:t>AS</w:t>
      </w:r>
      <w:r w:rsidR="00BD38CA">
        <w:rPr>
          <w:lang w:val="et-EE"/>
        </w:rPr>
        <w:t>,</w:t>
      </w:r>
      <w:r w:rsidR="00A6501D">
        <w:rPr>
          <w:lang w:val="et-EE"/>
        </w:rPr>
        <w:t xml:space="preserve"> Narva Soojusvõrk AS, </w:t>
      </w:r>
      <w:r w:rsidR="00A6501D" w:rsidRPr="00A6501D">
        <w:rPr>
          <w:lang w:val="et-EE"/>
        </w:rPr>
        <w:t>AS Gaasivõrk</w:t>
      </w:r>
      <w:r w:rsidR="00A6501D">
        <w:rPr>
          <w:lang w:val="et-EE"/>
        </w:rPr>
        <w:t>,</w:t>
      </w:r>
      <w:r w:rsidR="00BD38CA" w:rsidRPr="00BD38CA">
        <w:rPr>
          <w:lang w:val="et-EE"/>
        </w:rPr>
        <w:t xml:space="preserve"> </w:t>
      </w:r>
      <w:r w:rsidR="002E3A5D">
        <w:rPr>
          <w:lang w:val="et-EE"/>
        </w:rPr>
        <w:t xml:space="preserve"> </w:t>
      </w:r>
      <w:r w:rsidR="00A6501D" w:rsidRPr="00A6501D">
        <w:rPr>
          <w:lang w:val="et-EE"/>
        </w:rPr>
        <w:t>AS Eesti Raudtee</w:t>
      </w:r>
      <w:r w:rsidR="00A6501D">
        <w:rPr>
          <w:lang w:val="et-EE"/>
        </w:rPr>
        <w:t xml:space="preserve">, </w:t>
      </w:r>
      <w:r w:rsidR="00023900">
        <w:rPr>
          <w:lang w:val="et-EE"/>
        </w:rPr>
        <w:t>Narva</w:t>
      </w:r>
      <w:r w:rsidR="006345A2">
        <w:rPr>
          <w:lang w:val="et-EE"/>
        </w:rPr>
        <w:t xml:space="preserve"> </w:t>
      </w:r>
      <w:r w:rsidR="002E3A5D" w:rsidRPr="002E3A5D">
        <w:rPr>
          <w:lang w:val="et-EE"/>
        </w:rPr>
        <w:t>Linnavalitsuse Arhitektuuri- ja Linnaplaneerimise Ameti</w:t>
      </w:r>
      <w:r w:rsidR="00ED413D">
        <w:rPr>
          <w:lang w:val="et-EE"/>
        </w:rPr>
        <w:t>, Linnamajandusameti ja</w:t>
      </w:r>
      <w:r w:rsidR="002E3A5D">
        <w:rPr>
          <w:lang w:val="et-EE"/>
        </w:rPr>
        <w:t xml:space="preserve"> </w:t>
      </w:r>
      <w:r w:rsidR="006E0449">
        <w:rPr>
          <w:lang w:val="et-EE"/>
        </w:rPr>
        <w:t xml:space="preserve">Narva </w:t>
      </w:r>
      <w:r w:rsidR="006345A2">
        <w:rPr>
          <w:lang w:val="et-EE"/>
        </w:rPr>
        <w:t>Linna Arenduse ja Ökonoomika Ameti</w:t>
      </w:r>
      <w:r w:rsidR="001657AB">
        <w:rPr>
          <w:lang w:val="et-EE"/>
        </w:rPr>
        <w:t xml:space="preserve"> </w:t>
      </w:r>
      <w:r w:rsidR="001B3577">
        <w:rPr>
          <w:lang w:val="et-EE"/>
        </w:rPr>
        <w:t xml:space="preserve"> </w:t>
      </w:r>
      <w:r w:rsidR="004B0419" w:rsidRPr="00B84C93">
        <w:rPr>
          <w:bCs/>
          <w:lang w:val="et-EE"/>
        </w:rPr>
        <w:t xml:space="preserve">spetsialistid, </w:t>
      </w:r>
      <w:r w:rsidR="009829AC" w:rsidRPr="00B84C93">
        <w:rPr>
          <w:bCs/>
          <w:lang w:val="et-EE"/>
        </w:rPr>
        <w:t>kes</w:t>
      </w:r>
      <w:r w:rsidRPr="00B84C93">
        <w:rPr>
          <w:bCs/>
          <w:lang w:val="et-EE"/>
        </w:rPr>
        <w:t xml:space="preserve"> on  kooskõlastanud või andnud arvamuse </w:t>
      </w:r>
      <w:r w:rsidR="00F60BA5" w:rsidRPr="00B84C93">
        <w:rPr>
          <w:bCs/>
          <w:lang w:val="et-EE"/>
        </w:rPr>
        <w:t>tee</w:t>
      </w:r>
      <w:r w:rsidR="00B020E9" w:rsidRPr="00B84C93">
        <w:rPr>
          <w:bCs/>
          <w:lang w:val="et-EE"/>
        </w:rPr>
        <w:t xml:space="preserve"> ehitusprojektile</w:t>
      </w:r>
      <w:r w:rsidR="00651DCC" w:rsidRPr="00B84C93">
        <w:rPr>
          <w:bCs/>
          <w:lang w:val="et-EE"/>
        </w:rPr>
        <w:t xml:space="preserve"> </w:t>
      </w:r>
      <w:r w:rsidRPr="00B84C93">
        <w:rPr>
          <w:bCs/>
          <w:lang w:val="et-EE"/>
        </w:rPr>
        <w:t>(</w:t>
      </w:r>
      <w:r w:rsidR="00F60BA5" w:rsidRPr="00B84C93">
        <w:rPr>
          <w:bCs/>
          <w:lang w:val="et-EE"/>
        </w:rPr>
        <w:t>dok</w:t>
      </w:r>
      <w:r w:rsidR="00803D32">
        <w:rPr>
          <w:bCs/>
          <w:lang w:val="et-EE"/>
        </w:rPr>
        <w:t>umendiregistris n</w:t>
      </w:r>
      <w:r w:rsidR="00F60BA5" w:rsidRPr="00B84C93">
        <w:rPr>
          <w:bCs/>
          <w:lang w:val="et-EE"/>
        </w:rPr>
        <w:t xml:space="preserve">r </w:t>
      </w:r>
      <w:r w:rsidR="008F3B6F" w:rsidRPr="008F3B6F">
        <w:rPr>
          <w:bCs/>
          <w:lang w:val="et-EE"/>
        </w:rPr>
        <w:t>6712/1-16, 8617/1-16</w:t>
      </w:r>
      <w:r w:rsidR="00940EEF">
        <w:rPr>
          <w:bCs/>
          <w:lang w:val="et-EE"/>
        </w:rPr>
        <w:t>)</w:t>
      </w:r>
      <w:r w:rsidR="005349E2" w:rsidRPr="005349E2">
        <w:rPr>
          <w:bCs/>
          <w:lang w:val="et-EE"/>
        </w:rPr>
        <w:t>.</w:t>
      </w:r>
    </w:p>
    <w:p w14:paraId="50FF627C" w14:textId="0FB0D29D" w:rsidR="00EF5E22" w:rsidRDefault="00EF5E22" w:rsidP="000A6B35">
      <w:pPr>
        <w:jc w:val="both"/>
        <w:rPr>
          <w:bCs/>
          <w:lang w:val="et-EE"/>
        </w:rPr>
      </w:pPr>
      <w:r w:rsidRPr="00EF5E22">
        <w:rPr>
          <w:bCs/>
          <w:lang w:val="et-EE"/>
        </w:rPr>
        <w:t xml:space="preserve">Samuti </w:t>
      </w:r>
      <w:r w:rsidR="00940EEF" w:rsidRPr="00EF5E22">
        <w:rPr>
          <w:bCs/>
          <w:lang w:val="et-EE"/>
        </w:rPr>
        <w:t xml:space="preserve">kaasas pädev asutus </w:t>
      </w:r>
      <w:r w:rsidRPr="00EF5E22">
        <w:rPr>
          <w:bCs/>
          <w:lang w:val="et-EE"/>
        </w:rPr>
        <w:t xml:space="preserve">EhS § 42 lõike 7 alusel (linnavalitsuse dokumendiregistris </w:t>
      </w:r>
      <w:r w:rsidR="00D4007F" w:rsidRPr="00D4007F">
        <w:rPr>
          <w:bCs/>
          <w:lang w:val="et-EE"/>
        </w:rPr>
        <w:t>19.07.2021, kiri nr 1-13.2/1970</w:t>
      </w:r>
      <w:r w:rsidRPr="00874271">
        <w:rPr>
          <w:bCs/>
          <w:lang w:val="et-EE"/>
        </w:rPr>
        <w:t xml:space="preserve">) </w:t>
      </w:r>
      <w:r w:rsidRPr="00EF5E22">
        <w:rPr>
          <w:bCs/>
          <w:lang w:val="et-EE"/>
        </w:rPr>
        <w:t>ehitusloa menetlusse kinnisasjaga piirnevate kinnisasjade omanikud ning saatis nende äriühingu</w:t>
      </w:r>
      <w:r w:rsidR="00940EEF">
        <w:rPr>
          <w:bCs/>
          <w:lang w:val="et-EE"/>
        </w:rPr>
        <w:t>te</w:t>
      </w:r>
      <w:r w:rsidRPr="00EF5E22">
        <w:rPr>
          <w:bCs/>
          <w:lang w:val="et-EE"/>
        </w:rPr>
        <w:t xml:space="preserve"> äriregistrisse kantud elektronposti aadressidele digitaalallkirjastatud arvamuse päring</w:t>
      </w:r>
      <w:r w:rsidR="00940EEF">
        <w:rPr>
          <w:bCs/>
          <w:lang w:val="et-EE"/>
        </w:rPr>
        <w:t>ud</w:t>
      </w:r>
      <w:r w:rsidRPr="00EF5E22">
        <w:rPr>
          <w:bCs/>
          <w:lang w:val="et-EE"/>
        </w:rPr>
        <w:t xml:space="preserve"> koos asendiplaaniga:</w:t>
      </w:r>
    </w:p>
    <w:p w14:paraId="4645ACB8" w14:textId="77777777" w:rsidR="00940EEF" w:rsidRDefault="00940EEF" w:rsidP="000A6B35">
      <w:pPr>
        <w:jc w:val="both"/>
        <w:rPr>
          <w:bCs/>
          <w:lang w:val="et-EE"/>
        </w:rPr>
      </w:pPr>
    </w:p>
    <w:p w14:paraId="08A927FE" w14:textId="70D0CF75" w:rsidR="00940EEF" w:rsidRPr="00940EEF" w:rsidRDefault="00940EEF" w:rsidP="00940EEF">
      <w:pPr>
        <w:numPr>
          <w:ilvl w:val="0"/>
          <w:numId w:val="10"/>
        </w:numPr>
        <w:jc w:val="both"/>
        <w:rPr>
          <w:lang w:val="et-EE"/>
        </w:rPr>
      </w:pPr>
      <w:r>
        <w:rPr>
          <w:bCs/>
          <w:lang w:val="et-EE"/>
        </w:rPr>
        <w:t>Järgnevate kinnistute omanike –</w:t>
      </w:r>
    </w:p>
    <w:p w14:paraId="7071FD32" w14:textId="02BDBE51" w:rsidR="009610EC" w:rsidRPr="00940EEF" w:rsidRDefault="00341DB5" w:rsidP="00940EEF">
      <w:pPr>
        <w:ind w:left="720"/>
        <w:jc w:val="both"/>
        <w:rPr>
          <w:lang w:val="et-EE"/>
        </w:rPr>
      </w:pPr>
      <w:r w:rsidRPr="00940EEF">
        <w:rPr>
          <w:bCs/>
          <w:lang w:val="et-EE"/>
        </w:rPr>
        <w:t>Rahu tn 23</w:t>
      </w:r>
      <w:r w:rsidR="00273D99" w:rsidRPr="00940EEF">
        <w:rPr>
          <w:bCs/>
          <w:lang w:val="et-EE"/>
        </w:rPr>
        <w:t>,</w:t>
      </w:r>
      <w:r w:rsidR="00940EEF" w:rsidRPr="00940EEF">
        <w:rPr>
          <w:lang w:val="et-EE"/>
        </w:rPr>
        <w:t xml:space="preserve"> HÜ Rahu Majak</w:t>
      </w:r>
      <w:r w:rsidR="00940EEF">
        <w:rPr>
          <w:lang w:val="et-EE"/>
        </w:rPr>
        <w:t>;</w:t>
      </w:r>
    </w:p>
    <w:p w14:paraId="600B524F" w14:textId="443AED76" w:rsidR="009610EC" w:rsidRDefault="001A15A6" w:rsidP="009610EC">
      <w:pPr>
        <w:jc w:val="both"/>
        <w:rPr>
          <w:bCs/>
          <w:lang w:val="et-EE"/>
        </w:rPr>
      </w:pPr>
      <w:r>
        <w:rPr>
          <w:bCs/>
          <w:lang w:val="et-EE"/>
        </w:rPr>
        <w:t xml:space="preserve">            </w:t>
      </w:r>
      <w:r w:rsidR="00273D99" w:rsidRPr="00273D99">
        <w:rPr>
          <w:bCs/>
          <w:lang w:val="et-EE"/>
        </w:rPr>
        <w:t>Rahu tn 27</w:t>
      </w:r>
      <w:r w:rsidR="00273D99">
        <w:rPr>
          <w:bCs/>
          <w:lang w:val="et-EE"/>
        </w:rPr>
        <w:t xml:space="preserve">, </w:t>
      </w:r>
      <w:r w:rsidR="00940EEF" w:rsidRPr="00273D99">
        <w:rPr>
          <w:bCs/>
          <w:lang w:val="et-EE"/>
        </w:rPr>
        <w:t>HÜ Motor-45</w:t>
      </w:r>
      <w:r w:rsidR="00940EEF">
        <w:rPr>
          <w:bCs/>
          <w:lang w:val="et-EE"/>
        </w:rPr>
        <w:t>;</w:t>
      </w:r>
    </w:p>
    <w:p w14:paraId="2D619750" w14:textId="23B49F03" w:rsidR="009610EC" w:rsidRDefault="001A15A6" w:rsidP="009610EC">
      <w:pPr>
        <w:jc w:val="both"/>
        <w:rPr>
          <w:bCs/>
          <w:lang w:val="et-EE"/>
        </w:rPr>
      </w:pPr>
      <w:r>
        <w:rPr>
          <w:bCs/>
          <w:lang w:val="et-EE"/>
        </w:rPr>
        <w:t xml:space="preserve">            </w:t>
      </w:r>
      <w:r w:rsidR="00273D99" w:rsidRPr="00273D99">
        <w:rPr>
          <w:bCs/>
          <w:lang w:val="et-EE"/>
        </w:rPr>
        <w:t>Rahu tn 31</w:t>
      </w:r>
      <w:r w:rsidR="009610EC">
        <w:rPr>
          <w:bCs/>
          <w:lang w:val="et-EE"/>
        </w:rPr>
        <w:t>,</w:t>
      </w:r>
      <w:r w:rsidR="00940EEF" w:rsidRPr="00940EEF">
        <w:rPr>
          <w:bCs/>
          <w:lang w:val="et-EE"/>
        </w:rPr>
        <w:t xml:space="preserve"> </w:t>
      </w:r>
      <w:r w:rsidR="00940EEF" w:rsidRPr="00273D99">
        <w:rPr>
          <w:bCs/>
          <w:lang w:val="et-EE"/>
        </w:rPr>
        <w:t>Mittetulundusühing Rahu 31 Narva</w:t>
      </w:r>
      <w:r w:rsidR="00940EEF">
        <w:rPr>
          <w:bCs/>
          <w:lang w:val="et-EE"/>
        </w:rPr>
        <w:t>;</w:t>
      </w:r>
    </w:p>
    <w:p w14:paraId="13F6A026" w14:textId="63450A15" w:rsidR="009610EC" w:rsidRDefault="001A15A6" w:rsidP="009610EC">
      <w:pPr>
        <w:jc w:val="both"/>
        <w:rPr>
          <w:bCs/>
          <w:lang w:val="et-EE"/>
        </w:rPr>
      </w:pPr>
      <w:r>
        <w:rPr>
          <w:bCs/>
          <w:lang w:val="et-EE"/>
        </w:rPr>
        <w:t xml:space="preserve">            </w:t>
      </w:r>
      <w:r w:rsidR="009610EC" w:rsidRPr="009610EC">
        <w:rPr>
          <w:bCs/>
          <w:lang w:val="et-EE"/>
        </w:rPr>
        <w:t>Rahu tn 4b</w:t>
      </w:r>
      <w:r w:rsidR="009610EC">
        <w:rPr>
          <w:bCs/>
          <w:lang w:val="et-EE"/>
        </w:rPr>
        <w:t>,</w:t>
      </w:r>
      <w:r w:rsidR="00940EEF" w:rsidRPr="00940EEF">
        <w:rPr>
          <w:bCs/>
          <w:lang w:val="et-EE"/>
        </w:rPr>
        <w:t xml:space="preserve"> </w:t>
      </w:r>
      <w:r w:rsidR="00940EEF" w:rsidRPr="009610EC">
        <w:rPr>
          <w:bCs/>
          <w:lang w:val="et-EE"/>
        </w:rPr>
        <w:t>Vent System Project OÜ</w:t>
      </w:r>
      <w:r w:rsidR="00940EEF">
        <w:rPr>
          <w:bCs/>
          <w:lang w:val="et-EE"/>
        </w:rPr>
        <w:t>;</w:t>
      </w:r>
    </w:p>
    <w:p w14:paraId="776A7B3D" w14:textId="6AA0B938" w:rsidR="009610EC" w:rsidRPr="009610EC" w:rsidRDefault="001A15A6" w:rsidP="009610EC">
      <w:pPr>
        <w:jc w:val="both"/>
        <w:rPr>
          <w:bCs/>
          <w:lang w:val="et-EE"/>
        </w:rPr>
      </w:pPr>
      <w:r>
        <w:rPr>
          <w:bCs/>
          <w:lang w:val="et-EE"/>
        </w:rPr>
        <w:t xml:space="preserve">            </w:t>
      </w:r>
      <w:r w:rsidR="009610EC" w:rsidRPr="009610EC">
        <w:rPr>
          <w:bCs/>
          <w:lang w:val="et-EE"/>
        </w:rPr>
        <w:t>Rahu tn 2</w:t>
      </w:r>
      <w:r w:rsidR="009610EC">
        <w:rPr>
          <w:bCs/>
          <w:lang w:val="et-EE"/>
        </w:rPr>
        <w:t>,</w:t>
      </w:r>
      <w:r w:rsidR="009610EC" w:rsidRPr="009610EC">
        <w:rPr>
          <w:bCs/>
          <w:lang w:val="et-EE"/>
        </w:rPr>
        <w:t xml:space="preserve"> </w:t>
      </w:r>
      <w:r w:rsidR="00940EEF" w:rsidRPr="009610EC">
        <w:rPr>
          <w:bCs/>
          <w:lang w:val="et-EE"/>
        </w:rPr>
        <w:t>OÜ Elcomnet</w:t>
      </w:r>
      <w:r w:rsidR="00940EEF">
        <w:rPr>
          <w:bCs/>
          <w:lang w:val="et-EE"/>
        </w:rPr>
        <w:t>;</w:t>
      </w:r>
    </w:p>
    <w:p w14:paraId="4B06BE28" w14:textId="32EE8145" w:rsidR="009610EC" w:rsidRDefault="001A15A6" w:rsidP="009610EC">
      <w:pPr>
        <w:jc w:val="both"/>
        <w:rPr>
          <w:bCs/>
          <w:lang w:val="et-EE"/>
        </w:rPr>
      </w:pPr>
      <w:r>
        <w:rPr>
          <w:bCs/>
          <w:lang w:val="et-EE"/>
        </w:rPr>
        <w:t xml:space="preserve">            </w:t>
      </w:r>
      <w:r w:rsidR="009610EC" w:rsidRPr="009610EC">
        <w:rPr>
          <w:bCs/>
          <w:lang w:val="et-EE"/>
        </w:rPr>
        <w:t>Rahu 2a</w:t>
      </w:r>
      <w:r w:rsidR="009610EC">
        <w:rPr>
          <w:bCs/>
          <w:lang w:val="et-EE"/>
        </w:rPr>
        <w:t>,</w:t>
      </w:r>
      <w:r w:rsidR="00940EEF" w:rsidRPr="00940EEF">
        <w:rPr>
          <w:bCs/>
          <w:lang w:val="et-EE"/>
        </w:rPr>
        <w:t xml:space="preserve"> </w:t>
      </w:r>
      <w:r w:rsidR="00940EEF" w:rsidRPr="009610EC">
        <w:rPr>
          <w:bCs/>
          <w:lang w:val="et-EE"/>
        </w:rPr>
        <w:t>HÜ Narva Rahu</w:t>
      </w:r>
      <w:r w:rsidR="00940EEF">
        <w:rPr>
          <w:bCs/>
          <w:lang w:val="et-EE"/>
        </w:rPr>
        <w:t>;</w:t>
      </w:r>
    </w:p>
    <w:p w14:paraId="5CB9ED0E" w14:textId="02E20B70" w:rsidR="009610EC" w:rsidRDefault="001A15A6" w:rsidP="009610EC">
      <w:pPr>
        <w:jc w:val="both"/>
        <w:rPr>
          <w:bCs/>
          <w:lang w:val="et-EE"/>
        </w:rPr>
      </w:pPr>
      <w:r>
        <w:rPr>
          <w:bCs/>
          <w:lang w:val="et-EE"/>
        </w:rPr>
        <w:t xml:space="preserve">            </w:t>
      </w:r>
      <w:r w:rsidR="009610EC" w:rsidRPr="009610EC">
        <w:rPr>
          <w:bCs/>
          <w:lang w:val="et-EE"/>
        </w:rPr>
        <w:t>P. Kerese tn 40c</w:t>
      </w:r>
      <w:r w:rsidR="009610EC">
        <w:rPr>
          <w:bCs/>
          <w:lang w:val="et-EE"/>
        </w:rPr>
        <w:t>,</w:t>
      </w:r>
      <w:r w:rsidR="00940EEF" w:rsidRPr="00940EEF">
        <w:rPr>
          <w:bCs/>
          <w:lang w:val="et-EE"/>
        </w:rPr>
        <w:t xml:space="preserve"> </w:t>
      </w:r>
      <w:r w:rsidR="00940EEF" w:rsidRPr="009610EC">
        <w:rPr>
          <w:bCs/>
          <w:lang w:val="et-EE"/>
        </w:rPr>
        <w:t>OÜ Larossa Grupp ja TÜ Tehnoauto</w:t>
      </w:r>
      <w:r w:rsidR="00940EEF">
        <w:rPr>
          <w:bCs/>
          <w:lang w:val="et-EE"/>
        </w:rPr>
        <w:t>;</w:t>
      </w:r>
    </w:p>
    <w:p w14:paraId="63C81AD5" w14:textId="34DD7339" w:rsidR="009610EC" w:rsidRDefault="001A15A6" w:rsidP="009610EC">
      <w:pPr>
        <w:jc w:val="both"/>
        <w:rPr>
          <w:bCs/>
          <w:lang w:val="et-EE"/>
        </w:rPr>
      </w:pPr>
      <w:r>
        <w:rPr>
          <w:bCs/>
          <w:lang w:val="et-EE"/>
        </w:rPr>
        <w:t xml:space="preserve">            </w:t>
      </w:r>
      <w:r w:rsidR="009610EC" w:rsidRPr="009610EC">
        <w:rPr>
          <w:bCs/>
          <w:lang w:val="et-EE"/>
        </w:rPr>
        <w:t xml:space="preserve">P. Kerese tn 40g  </w:t>
      </w:r>
      <w:r w:rsidR="00940EEF" w:rsidRPr="009610EC">
        <w:rPr>
          <w:bCs/>
          <w:lang w:val="et-EE"/>
        </w:rPr>
        <w:t>OÜ Albion Motors</w:t>
      </w:r>
      <w:r w:rsidR="00940EEF">
        <w:rPr>
          <w:bCs/>
          <w:lang w:val="et-EE"/>
        </w:rPr>
        <w:t>;</w:t>
      </w:r>
    </w:p>
    <w:p w14:paraId="0EBA5B09" w14:textId="27FE089D" w:rsidR="009610EC" w:rsidRDefault="009610EC" w:rsidP="00940EEF">
      <w:pPr>
        <w:ind w:left="708"/>
        <w:jc w:val="both"/>
        <w:rPr>
          <w:bCs/>
          <w:lang w:val="et-EE"/>
        </w:rPr>
      </w:pPr>
      <w:r w:rsidRPr="009610EC">
        <w:rPr>
          <w:bCs/>
          <w:lang w:val="et-EE"/>
        </w:rPr>
        <w:t>esindaja</w:t>
      </w:r>
      <w:r>
        <w:rPr>
          <w:bCs/>
          <w:lang w:val="et-EE"/>
        </w:rPr>
        <w:t>d</w:t>
      </w:r>
      <w:r w:rsidRPr="009610EC">
        <w:rPr>
          <w:bCs/>
          <w:lang w:val="et-EE"/>
        </w:rPr>
        <w:t xml:space="preserve"> said kirja kätte 20.07.2021 </w:t>
      </w:r>
      <w:r>
        <w:rPr>
          <w:bCs/>
          <w:lang w:val="et-EE"/>
        </w:rPr>
        <w:t>aga neilt</w:t>
      </w:r>
      <w:r w:rsidRPr="009610EC">
        <w:rPr>
          <w:bCs/>
          <w:lang w:val="et-EE"/>
        </w:rPr>
        <w:t xml:space="preserve"> ei laekunud </w:t>
      </w:r>
      <w:r w:rsidR="00940EEF">
        <w:rPr>
          <w:bCs/>
          <w:lang w:val="et-EE"/>
        </w:rPr>
        <w:t>seisukohti</w:t>
      </w:r>
      <w:r w:rsidRPr="009610EC">
        <w:rPr>
          <w:bCs/>
          <w:lang w:val="et-EE"/>
        </w:rPr>
        <w:t xml:space="preserve">  Rahu tänava ümberehitamise ja selle teenindamiseks vajalike ehitiste püstitamise kohta.</w:t>
      </w:r>
    </w:p>
    <w:p w14:paraId="1E433333" w14:textId="77777777" w:rsidR="009610EC" w:rsidRDefault="009610EC" w:rsidP="009610EC">
      <w:pPr>
        <w:jc w:val="both"/>
        <w:rPr>
          <w:bCs/>
          <w:lang w:val="et-EE"/>
        </w:rPr>
      </w:pPr>
    </w:p>
    <w:p w14:paraId="130FF795" w14:textId="6726AA35" w:rsidR="0091366A" w:rsidRDefault="0091366A" w:rsidP="001A15A6">
      <w:pPr>
        <w:numPr>
          <w:ilvl w:val="0"/>
          <w:numId w:val="1"/>
        </w:numPr>
        <w:jc w:val="both"/>
        <w:rPr>
          <w:bCs/>
          <w:lang w:val="et-EE"/>
        </w:rPr>
      </w:pPr>
      <w:r>
        <w:rPr>
          <w:bCs/>
          <w:lang w:val="et-EE"/>
        </w:rPr>
        <w:t xml:space="preserve">Rahu tn 4a kinnistu omanik </w:t>
      </w:r>
      <w:r w:rsidR="00940EEF">
        <w:rPr>
          <w:bCs/>
          <w:lang w:val="et-EE"/>
        </w:rPr>
        <w:t xml:space="preserve">AS Transervis-N </w:t>
      </w:r>
      <w:r w:rsidRPr="0091366A">
        <w:rPr>
          <w:bCs/>
          <w:lang w:val="et-EE"/>
        </w:rPr>
        <w:t xml:space="preserve">sai kirja kätte 20.07.2021 ning </w:t>
      </w:r>
      <w:r>
        <w:rPr>
          <w:bCs/>
          <w:lang w:val="et-EE"/>
        </w:rPr>
        <w:t>27</w:t>
      </w:r>
      <w:r w:rsidRPr="0091366A">
        <w:rPr>
          <w:bCs/>
          <w:lang w:val="et-EE"/>
        </w:rPr>
        <w:t>.0</w:t>
      </w:r>
      <w:r>
        <w:rPr>
          <w:bCs/>
          <w:lang w:val="et-EE"/>
        </w:rPr>
        <w:t>7</w:t>
      </w:r>
      <w:r w:rsidRPr="0091366A">
        <w:rPr>
          <w:bCs/>
          <w:lang w:val="et-EE"/>
        </w:rPr>
        <w:t xml:space="preserve">.2021 </w:t>
      </w:r>
      <w:r w:rsidR="00940EEF">
        <w:rPr>
          <w:bCs/>
          <w:lang w:val="et-EE"/>
        </w:rPr>
        <w:t xml:space="preserve">on temalt </w:t>
      </w:r>
      <w:r w:rsidRPr="0091366A">
        <w:rPr>
          <w:bCs/>
          <w:lang w:val="et-EE"/>
        </w:rPr>
        <w:t>laekunud kirjalik nõusolek Rahu tänava ümberehitamise ja selle teenindamiseks vajalike ehitiste püstitamise kohta.</w:t>
      </w:r>
    </w:p>
    <w:p w14:paraId="515C9C74" w14:textId="77777777" w:rsidR="00940EEF" w:rsidRPr="0091366A" w:rsidRDefault="00940EEF" w:rsidP="00940EEF">
      <w:pPr>
        <w:ind w:left="780"/>
        <w:jc w:val="both"/>
        <w:rPr>
          <w:bCs/>
          <w:lang w:val="et-EE"/>
        </w:rPr>
      </w:pPr>
    </w:p>
    <w:p w14:paraId="4CA269AD" w14:textId="77777777" w:rsidR="005639DF" w:rsidRDefault="00940EEF" w:rsidP="001A15A6">
      <w:pPr>
        <w:numPr>
          <w:ilvl w:val="0"/>
          <w:numId w:val="1"/>
        </w:numPr>
        <w:jc w:val="both"/>
        <w:rPr>
          <w:bCs/>
          <w:lang w:val="et-EE"/>
        </w:rPr>
      </w:pPr>
      <w:r w:rsidRPr="00874271">
        <w:rPr>
          <w:bCs/>
          <w:lang w:val="et-EE"/>
        </w:rPr>
        <w:t xml:space="preserve">Rahu tn 4 kinnistu omanik </w:t>
      </w:r>
      <w:r w:rsidR="00005086" w:rsidRPr="00874271">
        <w:rPr>
          <w:bCs/>
          <w:lang w:val="et-EE"/>
        </w:rPr>
        <w:t xml:space="preserve">AS Famar-Desi Grupp sai kirja kätte 20.07.2021 ning  </w:t>
      </w:r>
      <w:r w:rsidRPr="00874271">
        <w:rPr>
          <w:bCs/>
          <w:lang w:val="et-EE"/>
        </w:rPr>
        <w:t xml:space="preserve">esitas </w:t>
      </w:r>
      <w:r w:rsidR="00005086" w:rsidRPr="00874271">
        <w:rPr>
          <w:bCs/>
          <w:lang w:val="et-EE"/>
        </w:rPr>
        <w:t>23.07.2021 oma arvamuse (linnavalitsuse dokumendiregistris kiri nr 6949</w:t>
      </w:r>
      <w:r w:rsidR="003507C5" w:rsidRPr="00874271">
        <w:rPr>
          <w:bCs/>
          <w:lang w:val="et-EE"/>
        </w:rPr>
        <w:t>/1-12.2</w:t>
      </w:r>
      <w:r w:rsidR="00005086" w:rsidRPr="00874271">
        <w:rPr>
          <w:bCs/>
          <w:lang w:val="et-EE"/>
        </w:rPr>
        <w:t>). Kirjas on toodud:</w:t>
      </w:r>
      <w:r w:rsidRPr="00874271">
        <w:rPr>
          <w:bCs/>
          <w:lang w:val="et-EE"/>
        </w:rPr>
        <w:t xml:space="preserve"> „</w:t>
      </w:r>
      <w:r w:rsidR="003507C5" w:rsidRPr="00874271">
        <w:rPr>
          <w:bCs/>
          <w:lang w:val="et-EE"/>
        </w:rPr>
        <w:t>Famar-Desi Grupp AS ei anna  kooskõlastust ehitusprojektis Narva TEN-T transiitteed töö nr 2593, joonisel TL-4-01-01 esitatud kujul ristmiku lahendusele, Rahu tänavaga külgnevasse parklasse sissesõidul, meile kuuluval kinnistul Rahu tn 4. Teeme ettepaneku projektis näidatud ohutussaare pikkuseks jätta maksimaalselt 2 meetrit ja palume ehitusprojektis teha vastav muudatus</w:t>
      </w:r>
      <w:r w:rsidR="00874271" w:rsidRPr="00874271">
        <w:rPr>
          <w:bCs/>
          <w:lang w:val="et-EE"/>
        </w:rPr>
        <w:t>“</w:t>
      </w:r>
      <w:r w:rsidR="003507C5" w:rsidRPr="00874271">
        <w:rPr>
          <w:bCs/>
          <w:lang w:val="et-EE"/>
        </w:rPr>
        <w:t>.</w:t>
      </w:r>
      <w:r w:rsidR="00874271" w:rsidRPr="00874271">
        <w:rPr>
          <w:bCs/>
          <w:lang w:val="et-EE"/>
        </w:rPr>
        <w:t xml:space="preserve"> </w:t>
      </w:r>
    </w:p>
    <w:p w14:paraId="21DBC56F" w14:textId="77777777" w:rsidR="005639DF" w:rsidRDefault="005639DF" w:rsidP="005639DF">
      <w:pPr>
        <w:pStyle w:val="ListParagraph"/>
        <w:rPr>
          <w:bCs/>
          <w:lang w:val="et-EE"/>
        </w:rPr>
      </w:pPr>
    </w:p>
    <w:p w14:paraId="6699D09D" w14:textId="0DBCDFA0" w:rsidR="0091366A" w:rsidRPr="00874271" w:rsidRDefault="00874271" w:rsidP="005639DF">
      <w:pPr>
        <w:ind w:left="780"/>
        <w:jc w:val="both"/>
        <w:rPr>
          <w:bCs/>
          <w:lang w:val="et-EE"/>
        </w:rPr>
      </w:pPr>
      <w:r w:rsidRPr="00874271">
        <w:rPr>
          <w:bCs/>
          <w:lang w:val="et-EE"/>
        </w:rPr>
        <w:t>Märkus on edastatud taotlejale ning see on arvesse võetud projekti parandustes.</w:t>
      </w:r>
    </w:p>
    <w:p w14:paraId="7064C06D" w14:textId="77777777" w:rsidR="00874271" w:rsidRPr="003507C5" w:rsidRDefault="00874271" w:rsidP="00874271">
      <w:pPr>
        <w:jc w:val="both"/>
        <w:rPr>
          <w:bCs/>
          <w:color w:val="FF0000"/>
          <w:lang w:val="et-EE"/>
        </w:rPr>
      </w:pPr>
    </w:p>
    <w:p w14:paraId="2F4F2121" w14:textId="2210E565" w:rsidR="00632BE1" w:rsidRPr="00FF7E23" w:rsidRDefault="00632BE1" w:rsidP="00874271">
      <w:pPr>
        <w:numPr>
          <w:ilvl w:val="0"/>
          <w:numId w:val="1"/>
        </w:numPr>
        <w:jc w:val="both"/>
        <w:rPr>
          <w:bCs/>
          <w:lang w:val="et-EE"/>
        </w:rPr>
      </w:pPr>
      <w:r w:rsidRPr="00FF7E23">
        <w:rPr>
          <w:bCs/>
          <w:lang w:val="et-EE"/>
        </w:rPr>
        <w:lastRenderedPageBreak/>
        <w:t>Rahu tn 1a kinnistu om</w:t>
      </w:r>
      <w:r w:rsidR="00874271" w:rsidRPr="00FF7E23">
        <w:rPr>
          <w:bCs/>
          <w:lang w:val="et-EE"/>
        </w:rPr>
        <w:t>a</w:t>
      </w:r>
      <w:r w:rsidRPr="00FF7E23">
        <w:rPr>
          <w:bCs/>
          <w:lang w:val="et-EE"/>
        </w:rPr>
        <w:t xml:space="preserve">nik </w:t>
      </w:r>
      <w:r w:rsidR="00874271" w:rsidRPr="00FF7E23">
        <w:rPr>
          <w:bCs/>
          <w:lang w:val="et-EE"/>
        </w:rPr>
        <w:t xml:space="preserve">Autoesindus OÜ ning </w:t>
      </w:r>
      <w:r w:rsidRPr="00FF7E23">
        <w:rPr>
          <w:bCs/>
          <w:lang w:val="et-EE"/>
        </w:rPr>
        <w:t xml:space="preserve">Rahu tn </w:t>
      </w:r>
      <w:r w:rsidR="003A078F" w:rsidRPr="00FF7E23">
        <w:rPr>
          <w:bCs/>
          <w:lang w:val="et-EE"/>
        </w:rPr>
        <w:t>1b</w:t>
      </w:r>
      <w:r w:rsidR="00874271" w:rsidRPr="00FF7E23">
        <w:rPr>
          <w:bCs/>
          <w:lang w:val="et-EE"/>
        </w:rPr>
        <w:t xml:space="preserve"> ja</w:t>
      </w:r>
      <w:r w:rsidR="003A078F" w:rsidRPr="00FF7E23">
        <w:rPr>
          <w:bCs/>
          <w:lang w:val="et-EE"/>
        </w:rPr>
        <w:t xml:space="preserve"> 1c kinnistute omanik</w:t>
      </w:r>
      <w:r w:rsidR="00874271" w:rsidRPr="00FF7E23">
        <w:rPr>
          <w:bCs/>
          <w:lang w:val="et-EE"/>
        </w:rPr>
        <w:t xml:space="preserve"> </w:t>
      </w:r>
      <w:r w:rsidR="003A078F" w:rsidRPr="00FF7E23">
        <w:rPr>
          <w:bCs/>
          <w:lang w:val="et-EE"/>
        </w:rPr>
        <w:t>s</w:t>
      </w:r>
      <w:r w:rsidR="00273D99" w:rsidRPr="00FF7E23">
        <w:rPr>
          <w:bCs/>
          <w:lang w:val="et-EE"/>
        </w:rPr>
        <w:t>aid</w:t>
      </w:r>
      <w:r w:rsidR="00874271" w:rsidRPr="00FF7E23">
        <w:rPr>
          <w:bCs/>
          <w:lang w:val="et-EE"/>
        </w:rPr>
        <w:t xml:space="preserve"> </w:t>
      </w:r>
      <w:r w:rsidRPr="00FF7E23">
        <w:rPr>
          <w:bCs/>
          <w:lang w:val="et-EE"/>
        </w:rPr>
        <w:t>kirja kätte 20.07.2021 ning</w:t>
      </w:r>
      <w:r w:rsidR="003A078F" w:rsidRPr="00FF7E23">
        <w:rPr>
          <w:bCs/>
          <w:lang w:val="et-EE"/>
        </w:rPr>
        <w:t xml:space="preserve"> </w:t>
      </w:r>
      <w:r w:rsidR="00874271" w:rsidRPr="00FF7E23">
        <w:rPr>
          <w:bCs/>
          <w:lang w:val="et-EE"/>
        </w:rPr>
        <w:t xml:space="preserve">esitasid </w:t>
      </w:r>
      <w:r w:rsidR="00273D99" w:rsidRPr="00FF7E23">
        <w:rPr>
          <w:bCs/>
          <w:lang w:val="et-EE"/>
        </w:rPr>
        <w:t>30</w:t>
      </w:r>
      <w:r w:rsidR="003A078F" w:rsidRPr="00FF7E23">
        <w:rPr>
          <w:bCs/>
          <w:lang w:val="et-EE"/>
        </w:rPr>
        <w:t xml:space="preserve">.07.2021 oma arvamuse (linnavalitsuse </w:t>
      </w:r>
      <w:r w:rsidR="00273D99" w:rsidRPr="00FF7E23">
        <w:rPr>
          <w:bCs/>
          <w:lang w:val="et-EE"/>
        </w:rPr>
        <w:t xml:space="preserve">      </w:t>
      </w:r>
      <w:r w:rsidR="003A078F" w:rsidRPr="00FF7E23">
        <w:rPr>
          <w:bCs/>
          <w:lang w:val="et-EE"/>
        </w:rPr>
        <w:t>dokumendiregistris kiri nr 6949/1-12.2). Kirjas on toodud</w:t>
      </w:r>
      <w:r w:rsidRPr="00FF7E23">
        <w:rPr>
          <w:bCs/>
          <w:lang w:val="et-EE"/>
        </w:rPr>
        <w:t xml:space="preserve">: </w:t>
      </w:r>
    </w:p>
    <w:p w14:paraId="09B6B68C" w14:textId="77777777" w:rsidR="00632BE1" w:rsidRPr="00FF7E23" w:rsidRDefault="00632BE1" w:rsidP="00632BE1">
      <w:pPr>
        <w:ind w:left="786"/>
        <w:jc w:val="both"/>
        <w:rPr>
          <w:bCs/>
          <w:lang w:val="et-EE"/>
        </w:rPr>
      </w:pPr>
      <w:r w:rsidRPr="00FF7E23">
        <w:rPr>
          <w:bCs/>
          <w:lang w:val="et-EE"/>
        </w:rPr>
        <w:t xml:space="preserve">„1. Juurdepääsuteelt väljasõit Rahu tänavale peab olema võimalik mõlemas suunas, millest tulenevalt tuleb antud ristmik projekteerida vasak- ja parempöörde võimalusega. </w:t>
      </w:r>
    </w:p>
    <w:p w14:paraId="4185DE3E" w14:textId="77777777" w:rsidR="00632BE1" w:rsidRPr="00FF7E23" w:rsidRDefault="00632BE1" w:rsidP="00632BE1">
      <w:pPr>
        <w:ind w:left="786"/>
        <w:jc w:val="both"/>
        <w:rPr>
          <w:lang w:val="et-EE"/>
        </w:rPr>
      </w:pPr>
      <w:r w:rsidRPr="00FF7E23">
        <w:rPr>
          <w:bCs/>
          <w:lang w:val="et-EE"/>
        </w:rPr>
        <w:t>2. Rahu tn 1a, 1b ja 1c kruntidele peab pääsema ligi ka haagisveokite ja põllutöömasinatega, millest tulenevalt tuleb Rahu tänava ja juurdepääsutee pöörderaadiused projekteerida vähemalt 16 m ning mahasõiduks juurdepääsuteele projekteerida aeglustusrada.</w:t>
      </w:r>
      <w:r w:rsidRPr="00FF7E23">
        <w:rPr>
          <w:lang w:val="et-EE"/>
        </w:rPr>
        <w:t xml:space="preserve"> </w:t>
      </w:r>
    </w:p>
    <w:p w14:paraId="47ABD201" w14:textId="77777777" w:rsidR="00632BE1" w:rsidRPr="00FF7E23" w:rsidRDefault="00632BE1" w:rsidP="00632BE1">
      <w:pPr>
        <w:ind w:left="786"/>
        <w:jc w:val="both"/>
        <w:rPr>
          <w:lang w:val="et-EE"/>
        </w:rPr>
      </w:pPr>
      <w:r w:rsidRPr="00FF7E23">
        <w:rPr>
          <w:lang w:val="et-EE"/>
        </w:rPr>
        <w:t xml:space="preserve">3. Juurdepääsuteele projekteeritud sõidutee pikendada ühtlaselt sama laiusega kuni tänavakoridori lõpuni (Rahu tn 1a krundipiirini). Mitte teha sisse jõnksu ning lõpetada trapetsina. </w:t>
      </w:r>
    </w:p>
    <w:p w14:paraId="25A45645" w14:textId="19CB13A4" w:rsidR="003A078F" w:rsidRPr="00FF7E23" w:rsidRDefault="00632BE1" w:rsidP="00632BE1">
      <w:pPr>
        <w:ind w:left="786"/>
        <w:jc w:val="both"/>
        <w:rPr>
          <w:bCs/>
          <w:lang w:val="et-EE"/>
        </w:rPr>
      </w:pPr>
      <w:r w:rsidRPr="00FF7E23">
        <w:rPr>
          <w:bCs/>
          <w:lang w:val="et-EE"/>
        </w:rPr>
        <w:t>4. Rahu tn 1a, 1b ja 1c arendustegevuseks ning investeeringute tasuvuseks on äärmiselt oluline, et kõnealuse ristmiku peale- ja mahasõidud toimiksid kõikides suundades ning pöörderaadiused võimaldaksid kõikide kategooria sõidukite takistusteta liiklemist</w:t>
      </w:r>
      <w:r w:rsidR="00273D99" w:rsidRPr="00FF7E23">
        <w:rPr>
          <w:bCs/>
          <w:lang w:val="et-EE"/>
        </w:rPr>
        <w:t>“</w:t>
      </w:r>
      <w:r w:rsidRPr="00FF7E23">
        <w:rPr>
          <w:bCs/>
          <w:lang w:val="et-EE"/>
        </w:rPr>
        <w:t>.</w:t>
      </w:r>
    </w:p>
    <w:p w14:paraId="1EBD455C" w14:textId="77777777" w:rsidR="00FF7E23" w:rsidRPr="00FF7E23" w:rsidRDefault="00FF7E23" w:rsidP="00632BE1">
      <w:pPr>
        <w:ind w:left="786"/>
        <w:jc w:val="both"/>
        <w:rPr>
          <w:bCs/>
          <w:lang w:val="et-EE"/>
        </w:rPr>
      </w:pPr>
    </w:p>
    <w:p w14:paraId="01E4F2AB" w14:textId="2E9C7431" w:rsidR="00874271" w:rsidRPr="00FF7E23" w:rsidRDefault="00874271" w:rsidP="00632BE1">
      <w:pPr>
        <w:ind w:left="786"/>
        <w:jc w:val="both"/>
        <w:rPr>
          <w:bCs/>
          <w:lang w:val="et-EE"/>
        </w:rPr>
      </w:pPr>
      <w:r w:rsidRPr="00FF7E23">
        <w:rPr>
          <w:bCs/>
          <w:lang w:val="et-EE"/>
        </w:rPr>
        <w:t>Märkused on edastatud taotlejale, esitatud ettepanekud on läbivaadatud koos linnavalitsuse spetsialistidega ning neid on osaliselt arvestatud projekti parandustes:</w:t>
      </w:r>
    </w:p>
    <w:p w14:paraId="43225378" w14:textId="1619ADD5" w:rsidR="00874271" w:rsidRPr="00FF7E23" w:rsidRDefault="00874271" w:rsidP="00874271">
      <w:pPr>
        <w:pStyle w:val="ListParagraph"/>
        <w:numPr>
          <w:ilvl w:val="0"/>
          <w:numId w:val="11"/>
        </w:numPr>
        <w:jc w:val="both"/>
        <w:rPr>
          <w:bCs/>
          <w:lang w:val="et-EE"/>
        </w:rPr>
      </w:pPr>
      <w:r w:rsidRPr="00FF7E23">
        <w:rPr>
          <w:bCs/>
          <w:lang w:val="et-EE"/>
        </w:rPr>
        <w:t>Parempööre on projektiga tagatud. Vasakpööre väljasõidul nimetatud kinnistutelt ei ole nii laia teerajatise puhul vahetult enne maanteesilda tehniliselt ega liikluskorralduslikult ohutult võimalik. Arvestades, et kohe peale väljasõitu paremale asub ringliiklusega tagasipöördevõimalus, on antud soov linnakeskkonnas põhjendamatu.</w:t>
      </w:r>
    </w:p>
    <w:p w14:paraId="722E92D3" w14:textId="681A7970" w:rsidR="00874271" w:rsidRPr="00FF7E23" w:rsidRDefault="00874271" w:rsidP="00874271">
      <w:pPr>
        <w:pStyle w:val="ListParagraph"/>
        <w:numPr>
          <w:ilvl w:val="0"/>
          <w:numId w:val="11"/>
        </w:numPr>
        <w:jc w:val="both"/>
        <w:rPr>
          <w:bCs/>
          <w:lang w:val="et-EE"/>
        </w:rPr>
      </w:pPr>
      <w:r w:rsidRPr="00FF7E23">
        <w:rPr>
          <w:bCs/>
          <w:lang w:val="et-EE"/>
        </w:rPr>
        <w:t>Sõidukite pöörderaadiuste ja mõõtude puhul on arvestatud kehtiva detailplaneeringuga määratud lahendustega, mis ka kõnealustel kruntidel ei võimalda selliste sõidukite liiklust.</w:t>
      </w:r>
    </w:p>
    <w:p w14:paraId="5AB1A59D" w14:textId="0DC6F766" w:rsidR="00874271" w:rsidRPr="00FF7E23" w:rsidRDefault="00FF7E23" w:rsidP="00874271">
      <w:pPr>
        <w:pStyle w:val="ListParagraph"/>
        <w:numPr>
          <w:ilvl w:val="0"/>
          <w:numId w:val="11"/>
        </w:numPr>
        <w:jc w:val="both"/>
        <w:rPr>
          <w:bCs/>
          <w:lang w:val="et-EE"/>
        </w:rPr>
      </w:pPr>
      <w:r w:rsidRPr="00FF7E23">
        <w:rPr>
          <w:bCs/>
          <w:lang w:val="et-EE"/>
        </w:rPr>
        <w:t>Projekteerimisnormidest ja seadusest tulenevalt peab rekonstrueeritava tee osa olemasoleva rekonstrueerimisele mittekuuluva teega kokku viima töömaa piirides. Kuna olemasolev tee ei ole sama laiusega kui rekonstrueeritav, ei ole võimalik antud soovi täita.</w:t>
      </w:r>
    </w:p>
    <w:p w14:paraId="250DB44F" w14:textId="33C03ABD" w:rsidR="00FF7E23" w:rsidRDefault="00FF7E23" w:rsidP="00874271">
      <w:pPr>
        <w:pStyle w:val="ListParagraph"/>
        <w:numPr>
          <w:ilvl w:val="0"/>
          <w:numId w:val="11"/>
        </w:numPr>
        <w:jc w:val="both"/>
        <w:rPr>
          <w:bCs/>
          <w:lang w:val="et-EE"/>
        </w:rPr>
      </w:pPr>
      <w:r w:rsidRPr="00FF7E23">
        <w:rPr>
          <w:bCs/>
          <w:lang w:val="et-EE"/>
        </w:rPr>
        <w:t>Antud punkt kordab varasemates kirjeldatut ja ei sisalda iseseisvat tingimust. Projekti on korrigeeritud vastavalt märkustele ulatuses, mis on tehniliselt, liiklusohutuse ja projekteerimisnormide seisukohalt võimalik.</w:t>
      </w:r>
    </w:p>
    <w:p w14:paraId="4C5B6AAF" w14:textId="77777777" w:rsidR="00D4007F" w:rsidRPr="00D4007F" w:rsidRDefault="00D4007F" w:rsidP="00D4007F">
      <w:pPr>
        <w:jc w:val="both"/>
        <w:rPr>
          <w:bCs/>
          <w:lang w:val="et-EE"/>
        </w:rPr>
      </w:pPr>
    </w:p>
    <w:p w14:paraId="4AAF64F8" w14:textId="77777777" w:rsidR="00D4007F" w:rsidRPr="00D4007F" w:rsidRDefault="00D4007F" w:rsidP="00D4007F">
      <w:pPr>
        <w:jc w:val="both"/>
        <w:rPr>
          <w:bCs/>
          <w:color w:val="000000"/>
          <w:lang w:val="et-EE"/>
        </w:rPr>
      </w:pPr>
      <w:r w:rsidRPr="00D4007F">
        <w:rPr>
          <w:bCs/>
          <w:color w:val="000000"/>
          <w:lang w:val="et-EE"/>
        </w:rPr>
        <w:t>Vastavalt haldusmenetluse seaduse § 27 lõike 2 pinktile 3 elektrooniliselt kättesaadavaks tehtud või edastatud dokument loetakse kättetoimetatuks, kui dokument või teade dokumendi kättesaadavaks tegemise kohta on edastatud äriühingu äriregistrisse kantud elektronposti aadressil.</w:t>
      </w:r>
    </w:p>
    <w:p w14:paraId="45C161F9" w14:textId="77777777" w:rsidR="00D4007F" w:rsidRPr="00D4007F" w:rsidRDefault="00D4007F" w:rsidP="00D4007F">
      <w:pPr>
        <w:jc w:val="both"/>
        <w:rPr>
          <w:bCs/>
          <w:color w:val="000000"/>
          <w:lang w:val="et-EE"/>
        </w:rPr>
      </w:pPr>
    </w:p>
    <w:p w14:paraId="2C8E49BE" w14:textId="26D86C2B" w:rsidR="007C37D9" w:rsidRPr="00E9056B" w:rsidRDefault="00D4007F" w:rsidP="00D4007F">
      <w:pPr>
        <w:jc w:val="both"/>
        <w:rPr>
          <w:bCs/>
          <w:color w:val="000000"/>
          <w:lang w:val="et-EE"/>
        </w:rPr>
      </w:pPr>
      <w:r w:rsidRPr="00D4007F">
        <w:rPr>
          <w:bCs/>
          <w:color w:val="000000"/>
          <w:lang w:val="et-EE"/>
        </w:rPr>
        <w:t>Vastavalt ehitusseadustiku § 42 lõikele 9, kui kooskõlastaja või arvamuse andja ei ole kümne päeva jooksul ehitusloa eelnõu saamisest arvates kooskõlastamisest keeldunud või arvamust avaldanud ega ole taotlenud tähtaja pikendamist, loetakse ehitusloa eelnõu kooskõlastaja poolt vaikimisi kooskõlastatuks või eeldatakse, et arvamuse andja ei soovi ehitusloa eelnõu kohta arvamust avaldada, kui seaduses ei ole sätestatud teisiti.</w:t>
      </w:r>
    </w:p>
    <w:p w14:paraId="638862FD" w14:textId="77777777" w:rsidR="00D4007F" w:rsidRDefault="00D4007F" w:rsidP="00D4007F">
      <w:pPr>
        <w:jc w:val="both"/>
        <w:rPr>
          <w:bCs/>
          <w:lang w:val="et-EE"/>
        </w:rPr>
      </w:pPr>
    </w:p>
    <w:p w14:paraId="69AFCC19" w14:textId="6CDE611D" w:rsidR="008857D3" w:rsidRDefault="00FF7E23" w:rsidP="00D4007F">
      <w:pPr>
        <w:jc w:val="both"/>
        <w:rPr>
          <w:bCs/>
          <w:lang w:val="et-EE"/>
        </w:rPr>
      </w:pPr>
      <w:r w:rsidRPr="008857D3">
        <w:rPr>
          <w:bCs/>
          <w:lang w:val="et-EE"/>
        </w:rPr>
        <w:t xml:space="preserve">Narva Linnavalitsuse </w:t>
      </w:r>
      <w:r w:rsidR="008857D3" w:rsidRPr="008857D3">
        <w:rPr>
          <w:bCs/>
          <w:lang w:val="et-EE"/>
        </w:rPr>
        <w:t>11.12.2019 korraldusega nr 961-k on jäetud algatamata “Narva transiitteede eelprojekt” (töö nr 1428, teostaja NovarcGroup AS – edaspidi eelprojekti koostaja) keskkonnamõju hindami</w:t>
      </w:r>
      <w:r>
        <w:rPr>
          <w:bCs/>
          <w:lang w:val="et-EE"/>
        </w:rPr>
        <w:t>n</w:t>
      </w:r>
      <w:r w:rsidR="008857D3" w:rsidRPr="008857D3">
        <w:rPr>
          <w:bCs/>
          <w:lang w:val="et-EE"/>
        </w:rPr>
        <w:t>e (KMH).</w:t>
      </w:r>
    </w:p>
    <w:p w14:paraId="1835BF44" w14:textId="77777777" w:rsidR="00ED413D" w:rsidRDefault="00ED413D" w:rsidP="00F21F21">
      <w:pPr>
        <w:jc w:val="both"/>
        <w:rPr>
          <w:bCs/>
          <w:lang w:val="et-EE"/>
        </w:rPr>
      </w:pPr>
    </w:p>
    <w:p w14:paraId="6BA833A7" w14:textId="77777777" w:rsidR="00D4007F" w:rsidRDefault="00D4007F" w:rsidP="00F21F21">
      <w:pPr>
        <w:jc w:val="both"/>
        <w:rPr>
          <w:bCs/>
          <w:lang w:val="et-EE"/>
        </w:rPr>
      </w:pPr>
    </w:p>
    <w:p w14:paraId="2ED281A9" w14:textId="77777777" w:rsidR="00D4007F" w:rsidRDefault="00D4007F" w:rsidP="00F21F21">
      <w:pPr>
        <w:jc w:val="both"/>
        <w:rPr>
          <w:bCs/>
          <w:lang w:val="et-EE"/>
        </w:rPr>
      </w:pPr>
    </w:p>
    <w:p w14:paraId="5CC4EAC3" w14:textId="77777777" w:rsidR="00D4007F" w:rsidRDefault="00D4007F" w:rsidP="00F21F21">
      <w:pPr>
        <w:jc w:val="both"/>
        <w:rPr>
          <w:bCs/>
          <w:lang w:val="et-EE"/>
        </w:rPr>
      </w:pPr>
    </w:p>
    <w:p w14:paraId="096F27CA" w14:textId="77777777" w:rsidR="00D4007F" w:rsidRDefault="00D4007F" w:rsidP="00F21F21">
      <w:pPr>
        <w:jc w:val="both"/>
        <w:rPr>
          <w:bCs/>
          <w:lang w:val="et-EE"/>
        </w:rPr>
      </w:pPr>
    </w:p>
    <w:p w14:paraId="085627E9" w14:textId="77777777" w:rsidR="00D4007F" w:rsidRDefault="00D4007F" w:rsidP="00F21F21">
      <w:pPr>
        <w:jc w:val="both"/>
        <w:rPr>
          <w:bCs/>
          <w:lang w:val="et-EE"/>
        </w:rPr>
      </w:pPr>
    </w:p>
    <w:p w14:paraId="60F7418F" w14:textId="687D38DF" w:rsidR="0016213E" w:rsidRDefault="00ED413D" w:rsidP="00F21F21">
      <w:pPr>
        <w:jc w:val="both"/>
        <w:rPr>
          <w:bCs/>
          <w:lang w:val="et-EE"/>
        </w:rPr>
      </w:pPr>
      <w:r>
        <w:rPr>
          <w:bCs/>
          <w:lang w:val="et-EE"/>
        </w:rPr>
        <w:t xml:space="preserve">Linnamajandusamet </w:t>
      </w:r>
      <w:r w:rsidRPr="00ED413D">
        <w:rPr>
          <w:bCs/>
          <w:lang w:val="et-EE"/>
        </w:rPr>
        <w:t xml:space="preserve">kooskõlastas </w:t>
      </w:r>
      <w:r w:rsidR="00FF7E23">
        <w:rPr>
          <w:bCs/>
          <w:lang w:val="et-EE"/>
        </w:rPr>
        <w:t xml:space="preserve">projekti </w:t>
      </w:r>
      <w:r w:rsidRPr="00ED413D">
        <w:rPr>
          <w:bCs/>
          <w:lang w:val="et-EE"/>
        </w:rPr>
        <w:t>tingimisi</w:t>
      </w:r>
      <w:r w:rsidR="00FF7E23">
        <w:rPr>
          <w:bCs/>
          <w:lang w:val="et-EE"/>
        </w:rPr>
        <w:t>,</w:t>
      </w:r>
      <w:r w:rsidRPr="00ED413D">
        <w:rPr>
          <w:bCs/>
          <w:lang w:val="et-EE"/>
        </w:rPr>
        <w:t xml:space="preserve"> märkustega:</w:t>
      </w:r>
    </w:p>
    <w:p w14:paraId="089AEB16" w14:textId="571E3E6F" w:rsidR="00ED413D" w:rsidRPr="00ED413D" w:rsidRDefault="00ED413D" w:rsidP="00D4007F">
      <w:pPr>
        <w:ind w:left="709"/>
        <w:rPr>
          <w:bCs/>
          <w:lang w:val="et-EE"/>
        </w:rPr>
      </w:pPr>
      <w:r>
        <w:rPr>
          <w:bCs/>
          <w:lang w:val="et-EE"/>
        </w:rPr>
        <w:t>„P</w:t>
      </w:r>
      <w:r w:rsidRPr="00ED413D">
        <w:rPr>
          <w:bCs/>
          <w:lang w:val="et-EE"/>
        </w:rPr>
        <w:t>alume arvestada tööprojekti koostamisel TNT-T projekti välisvalgustuse osas Rahu ja Kreenholmi viadukti rekonstrueerimise tehnilise lahendus</w:t>
      </w:r>
      <w:r w:rsidR="00FF7E23">
        <w:rPr>
          <w:bCs/>
          <w:lang w:val="et-EE"/>
        </w:rPr>
        <w:t>ega</w:t>
      </w:r>
      <w:r w:rsidRPr="00ED413D">
        <w:rPr>
          <w:bCs/>
          <w:lang w:val="et-EE"/>
        </w:rPr>
        <w:t>.</w:t>
      </w:r>
    </w:p>
    <w:p w14:paraId="3A396031" w14:textId="77777777" w:rsidR="00ED413D" w:rsidRPr="00ED413D" w:rsidRDefault="00ED413D" w:rsidP="00D4007F">
      <w:pPr>
        <w:ind w:left="709"/>
        <w:rPr>
          <w:bCs/>
          <w:lang w:val="et-EE"/>
        </w:rPr>
      </w:pPr>
      <w:r w:rsidRPr="00ED413D">
        <w:rPr>
          <w:bCs/>
          <w:lang w:val="et-EE"/>
        </w:rPr>
        <w:t>Rahu viadukt:</w:t>
      </w:r>
    </w:p>
    <w:p w14:paraId="462C104B" w14:textId="77777777" w:rsidR="00ED413D" w:rsidRPr="00ED413D" w:rsidRDefault="00ED413D" w:rsidP="00D4007F">
      <w:pPr>
        <w:ind w:left="709"/>
        <w:rPr>
          <w:bCs/>
          <w:lang w:val="et-EE"/>
        </w:rPr>
      </w:pPr>
      <w:r w:rsidRPr="00ED413D">
        <w:rPr>
          <w:bCs/>
          <w:lang w:val="et-EE"/>
        </w:rPr>
        <w:t>- Maste ja kaableid poleks vaja ümber tõsta, kui need paikneksid kaugemal. Valgustitele vajalik panna pikemad konsoolid.</w:t>
      </w:r>
    </w:p>
    <w:p w14:paraId="2379D494" w14:textId="77777777" w:rsidR="00ED413D" w:rsidRPr="00ED413D" w:rsidRDefault="00ED413D" w:rsidP="00D4007F">
      <w:pPr>
        <w:ind w:left="709"/>
        <w:rPr>
          <w:bCs/>
          <w:lang w:val="et-EE"/>
        </w:rPr>
      </w:pPr>
      <w:r w:rsidRPr="00ED413D">
        <w:rPr>
          <w:bCs/>
          <w:lang w:val="et-EE"/>
        </w:rPr>
        <w:t>- Toitekaablid oleksid vajaliku ristlõikega ja oleks võimsuse varu, et lähimast mastist toide saada. Kaableid poleks vaja ümber ehitada ega uusi rajada</w:t>
      </w:r>
    </w:p>
    <w:p w14:paraId="13DD089C" w14:textId="77777777" w:rsidR="00ED413D" w:rsidRDefault="00ED413D" w:rsidP="00D4007F">
      <w:pPr>
        <w:ind w:left="709"/>
        <w:rPr>
          <w:bCs/>
          <w:lang w:val="et-EE"/>
        </w:rPr>
      </w:pPr>
      <w:r w:rsidRPr="00ED413D">
        <w:rPr>
          <w:bCs/>
          <w:lang w:val="et-EE"/>
        </w:rPr>
        <w:t>- Juhtimiskilbid oleksid sobilikud</w:t>
      </w:r>
      <w:r>
        <w:rPr>
          <w:bCs/>
          <w:lang w:val="et-EE"/>
        </w:rPr>
        <w:t>“.</w:t>
      </w:r>
    </w:p>
    <w:p w14:paraId="21A01028" w14:textId="77777777" w:rsidR="00ED413D" w:rsidRDefault="00ED413D" w:rsidP="00F21F21">
      <w:pPr>
        <w:jc w:val="both"/>
        <w:rPr>
          <w:bCs/>
          <w:lang w:val="et-EE"/>
        </w:rPr>
      </w:pPr>
    </w:p>
    <w:p w14:paraId="14988CF3" w14:textId="3E0CCE93" w:rsidR="00AA351E" w:rsidRDefault="00E00356" w:rsidP="00F21F21">
      <w:pPr>
        <w:jc w:val="both"/>
        <w:rPr>
          <w:bCs/>
          <w:lang w:val="et-EE"/>
        </w:rPr>
      </w:pPr>
      <w:r w:rsidRPr="00E00356">
        <w:rPr>
          <w:bCs/>
          <w:lang w:val="et-EE"/>
        </w:rPr>
        <w:t xml:space="preserve">Arhitektuuri- ja Linnaplaneerimise Amet </w:t>
      </w:r>
      <w:r w:rsidR="00497A30">
        <w:rPr>
          <w:bCs/>
          <w:lang w:val="et-EE"/>
        </w:rPr>
        <w:t xml:space="preserve">kooskõlastas </w:t>
      </w:r>
      <w:r w:rsidR="00FF7E23">
        <w:rPr>
          <w:bCs/>
          <w:lang w:val="et-EE"/>
        </w:rPr>
        <w:t xml:space="preserve">projekti </w:t>
      </w:r>
      <w:r w:rsidR="00BD5B7A">
        <w:rPr>
          <w:bCs/>
          <w:lang w:val="et-EE"/>
        </w:rPr>
        <w:t>tingimisi</w:t>
      </w:r>
      <w:r w:rsidR="00FF7E23">
        <w:rPr>
          <w:bCs/>
          <w:lang w:val="et-EE"/>
        </w:rPr>
        <w:t>,</w:t>
      </w:r>
      <w:r w:rsidR="00BD5B7A">
        <w:rPr>
          <w:bCs/>
          <w:lang w:val="et-EE"/>
        </w:rPr>
        <w:t xml:space="preserve"> </w:t>
      </w:r>
      <w:r w:rsidR="00497A30">
        <w:rPr>
          <w:bCs/>
          <w:lang w:val="et-EE"/>
        </w:rPr>
        <w:t>märkustega:</w:t>
      </w:r>
    </w:p>
    <w:p w14:paraId="00884B81" w14:textId="77777777" w:rsidR="00FF7E23" w:rsidRDefault="000C4108" w:rsidP="00FF7E23">
      <w:pPr>
        <w:ind w:firstLine="708"/>
        <w:jc w:val="both"/>
        <w:rPr>
          <w:bCs/>
          <w:lang w:val="et-EE"/>
        </w:rPr>
      </w:pPr>
      <w:r>
        <w:rPr>
          <w:bCs/>
          <w:lang w:val="et-EE"/>
        </w:rPr>
        <w:t>„</w:t>
      </w:r>
      <w:r w:rsidR="002736C3" w:rsidRPr="002736C3">
        <w:rPr>
          <w:bCs/>
          <w:lang w:val="et-EE"/>
        </w:rPr>
        <w:t>Märkused võtta arvesse ja täiendada pr</w:t>
      </w:r>
      <w:r w:rsidR="002736C3">
        <w:rPr>
          <w:bCs/>
          <w:lang w:val="et-EE"/>
        </w:rPr>
        <w:t xml:space="preserve">ojekti tööprojekti koostamisel. </w:t>
      </w:r>
    </w:p>
    <w:p w14:paraId="3B640584" w14:textId="0C5DAB7B" w:rsidR="002736C3" w:rsidRPr="002736C3" w:rsidRDefault="002736C3" w:rsidP="00FF7E23">
      <w:pPr>
        <w:ind w:firstLine="708"/>
        <w:jc w:val="both"/>
        <w:rPr>
          <w:bCs/>
          <w:lang w:val="et-EE"/>
        </w:rPr>
      </w:pPr>
      <w:r w:rsidRPr="002736C3">
        <w:rPr>
          <w:bCs/>
          <w:lang w:val="et-EE"/>
        </w:rPr>
        <w:t>Märkuste täitmist tuleb kontrollida enne tööde vastuvõtmist tee omaniku poolt.</w:t>
      </w:r>
    </w:p>
    <w:p w14:paraId="07347E7C" w14:textId="77777777" w:rsidR="002736C3" w:rsidRDefault="002736C3" w:rsidP="00FF7E23">
      <w:pPr>
        <w:ind w:firstLine="708"/>
        <w:jc w:val="both"/>
        <w:rPr>
          <w:bCs/>
          <w:lang w:val="et-EE"/>
        </w:rPr>
      </w:pPr>
      <w:r w:rsidRPr="002736C3">
        <w:rPr>
          <w:bCs/>
          <w:lang w:val="et-EE"/>
        </w:rPr>
        <w:t>Märkused on liikluskorraldusvahenditele:</w:t>
      </w:r>
    </w:p>
    <w:p w14:paraId="03E5133F" w14:textId="77777777" w:rsidR="000C4108" w:rsidRPr="000C4108" w:rsidRDefault="000C4108" w:rsidP="00FF7E23">
      <w:pPr>
        <w:ind w:left="708"/>
        <w:jc w:val="both"/>
        <w:rPr>
          <w:bCs/>
          <w:lang w:val="et-EE"/>
        </w:rPr>
      </w:pPr>
      <w:r w:rsidRPr="000C4108">
        <w:rPr>
          <w:bCs/>
          <w:lang w:val="et-EE"/>
        </w:rPr>
        <w:t>- Lisada suunaviidaga tahvel piiriületuseelse ooteala sissesõidu kohta vastassuunas liikujatele parempöördeks Rahu tn-lt ootealale; see on hädavajalik neile, kes mingil põhjusel – kas on linnas eksinud, sisenenud linna Elektrijaama teed mööda vms, soovivad jõuda ootealale Kerese tn poolt; Puudub ringil Elektrijaama teelt tulijatele: viaduktilt alla sõites nii ooteala, kui piiripunkt, väiksel ringil viadukti suunalt tulijale nii ooteala kui piiripunkt. Võib lahendada tööprojektiga.</w:t>
      </w:r>
    </w:p>
    <w:p w14:paraId="06201435" w14:textId="77777777" w:rsidR="000C4108" w:rsidRPr="000C4108" w:rsidRDefault="000C4108" w:rsidP="00FF7E23">
      <w:pPr>
        <w:ind w:left="708"/>
        <w:jc w:val="both"/>
        <w:rPr>
          <w:bCs/>
          <w:lang w:val="et-EE"/>
        </w:rPr>
      </w:pPr>
      <w:r w:rsidRPr="000C4108">
        <w:rPr>
          <w:bCs/>
          <w:lang w:val="et-EE"/>
        </w:rPr>
        <w:t>- Lisada „peatee“ ja „anna teed“ märgid väljasõitudele Rahu tn 4a ootealalt, Rahu tn 4 parklast ja Peaalajaama tn-lt selliselt, et sõidu eesõigus oleks ootealalt Rahu tn fooriristmikule suunduvatel sõidukitel; Rahu 4 väljasõidul puudu anna teed märk ja peatee suuna lisatahvel.</w:t>
      </w:r>
    </w:p>
    <w:p w14:paraId="17B3F133" w14:textId="77777777" w:rsidR="000C4108" w:rsidRDefault="000C4108" w:rsidP="00FF7E23">
      <w:pPr>
        <w:ind w:left="708"/>
        <w:jc w:val="both"/>
        <w:rPr>
          <w:bCs/>
          <w:lang w:val="et-EE"/>
        </w:rPr>
      </w:pPr>
      <w:r w:rsidRPr="000C4108">
        <w:rPr>
          <w:bCs/>
          <w:lang w:val="et-EE"/>
        </w:rPr>
        <w:t>- Kerese tn mööda väikesele ringristmikule lähenejale puuduvad suunaviitadega tahvlid – Tallinn ja Rahu tn, ooteala, Kerese tn jätkumine, viaduktile ja Elektrijaama teele jõudmine, Auvere jm</w:t>
      </w:r>
      <w:r>
        <w:rPr>
          <w:bCs/>
          <w:lang w:val="et-EE"/>
        </w:rPr>
        <w:t>“</w:t>
      </w:r>
      <w:r w:rsidRPr="000C4108">
        <w:rPr>
          <w:bCs/>
          <w:lang w:val="et-EE"/>
        </w:rPr>
        <w:t>.</w:t>
      </w:r>
    </w:p>
    <w:p w14:paraId="6D38F0FD" w14:textId="77777777" w:rsidR="00EE0074" w:rsidRDefault="00EE0074" w:rsidP="00EE0074">
      <w:pPr>
        <w:jc w:val="both"/>
        <w:rPr>
          <w:bCs/>
          <w:lang w:val="et-EE"/>
        </w:rPr>
      </w:pPr>
    </w:p>
    <w:p w14:paraId="3C821458" w14:textId="5E37D756" w:rsidR="00EE0074" w:rsidRDefault="00EE0074" w:rsidP="00EE0074">
      <w:pPr>
        <w:jc w:val="both"/>
        <w:rPr>
          <w:bCs/>
          <w:lang w:val="et-EE"/>
        </w:rPr>
      </w:pPr>
      <w:r>
        <w:rPr>
          <w:bCs/>
          <w:lang w:val="et-EE"/>
        </w:rPr>
        <w:t xml:space="preserve">Narva linna Arenduse ja Ökonoomika Amet kooskõlastas </w:t>
      </w:r>
      <w:r w:rsidR="00FF7E23">
        <w:rPr>
          <w:bCs/>
          <w:lang w:val="et-EE"/>
        </w:rPr>
        <w:t xml:space="preserve">projekti </w:t>
      </w:r>
      <w:r>
        <w:rPr>
          <w:bCs/>
          <w:lang w:val="et-EE"/>
        </w:rPr>
        <w:t>tingi</w:t>
      </w:r>
      <w:r w:rsidR="00FF7E23">
        <w:rPr>
          <w:bCs/>
          <w:lang w:val="et-EE"/>
        </w:rPr>
        <w:t>misi,</w:t>
      </w:r>
      <w:r>
        <w:rPr>
          <w:bCs/>
          <w:lang w:val="et-EE"/>
        </w:rPr>
        <w:t xml:space="preserve"> märkustega:</w:t>
      </w:r>
    </w:p>
    <w:p w14:paraId="65534650" w14:textId="77777777" w:rsidR="00EE0074" w:rsidRPr="00EE0074" w:rsidRDefault="00EE0074" w:rsidP="00FF7E23">
      <w:pPr>
        <w:ind w:firstLine="708"/>
        <w:jc w:val="both"/>
        <w:rPr>
          <w:bCs/>
          <w:lang w:val="et-EE"/>
        </w:rPr>
      </w:pPr>
      <w:r>
        <w:rPr>
          <w:bCs/>
          <w:lang w:val="et-EE"/>
        </w:rPr>
        <w:t>„T</w:t>
      </w:r>
      <w:r w:rsidRPr="00EE0074">
        <w:rPr>
          <w:bCs/>
          <w:lang w:val="et-EE"/>
        </w:rPr>
        <w:t xml:space="preserve">ööprojekti koostamisel </w:t>
      </w:r>
      <w:r>
        <w:rPr>
          <w:bCs/>
          <w:lang w:val="et-EE"/>
        </w:rPr>
        <w:t>tuleb lahendada</w:t>
      </w:r>
      <w:r w:rsidRPr="00EE0074">
        <w:rPr>
          <w:bCs/>
          <w:lang w:val="et-EE"/>
        </w:rPr>
        <w:t>:</w:t>
      </w:r>
    </w:p>
    <w:p w14:paraId="46BD5CCE" w14:textId="77777777" w:rsidR="00EE0074" w:rsidRPr="00EE0074" w:rsidRDefault="00EE0074" w:rsidP="00FF7E23">
      <w:pPr>
        <w:ind w:left="708"/>
        <w:jc w:val="both"/>
        <w:rPr>
          <w:bCs/>
          <w:lang w:val="et-EE"/>
        </w:rPr>
      </w:pPr>
      <w:r w:rsidRPr="00EE0074">
        <w:rPr>
          <w:bCs/>
          <w:lang w:val="et-EE"/>
        </w:rPr>
        <w:t>1. Rahu 4a mahasõidule ei tule fooriristmikku (PP seletuskirja p.2.6.1) on see veel säilinud;</w:t>
      </w:r>
    </w:p>
    <w:p w14:paraId="699E1A55" w14:textId="77777777" w:rsidR="00EE0074" w:rsidRPr="00EE0074" w:rsidRDefault="00EE0074" w:rsidP="00FF7E23">
      <w:pPr>
        <w:ind w:left="708"/>
        <w:jc w:val="both"/>
        <w:rPr>
          <w:bCs/>
          <w:lang w:val="et-EE"/>
        </w:rPr>
      </w:pPr>
      <w:r>
        <w:rPr>
          <w:bCs/>
          <w:lang w:val="et-EE"/>
        </w:rPr>
        <w:t xml:space="preserve">2. </w:t>
      </w:r>
      <w:r w:rsidRPr="00EE0074">
        <w:rPr>
          <w:bCs/>
          <w:lang w:val="et-EE"/>
        </w:rPr>
        <w:t>Kus</w:t>
      </w:r>
      <w:r>
        <w:rPr>
          <w:bCs/>
          <w:lang w:val="et-EE"/>
        </w:rPr>
        <w:t xml:space="preserve"> </w:t>
      </w:r>
      <w:r w:rsidRPr="00EE0074">
        <w:rPr>
          <w:bCs/>
          <w:lang w:val="et-EE"/>
        </w:rPr>
        <w:t xml:space="preserve"> rajatavate kergliiklusteede</w:t>
      </w:r>
      <w:r>
        <w:rPr>
          <w:bCs/>
          <w:lang w:val="et-EE"/>
        </w:rPr>
        <w:t xml:space="preserve"> </w:t>
      </w:r>
      <w:r w:rsidRPr="00EE0074">
        <w:rPr>
          <w:bCs/>
          <w:lang w:val="et-EE"/>
        </w:rPr>
        <w:t xml:space="preserve"> laius võimaldab seda, </w:t>
      </w:r>
      <w:r>
        <w:rPr>
          <w:bCs/>
          <w:lang w:val="et-EE"/>
        </w:rPr>
        <w:t xml:space="preserve"> </w:t>
      </w:r>
      <w:r w:rsidRPr="00EE0074">
        <w:rPr>
          <w:bCs/>
          <w:lang w:val="et-EE"/>
        </w:rPr>
        <w:t xml:space="preserve">tuleb </w:t>
      </w:r>
      <w:r>
        <w:rPr>
          <w:bCs/>
          <w:lang w:val="et-EE"/>
        </w:rPr>
        <w:t xml:space="preserve"> </w:t>
      </w:r>
      <w:r w:rsidRPr="00EE0074">
        <w:rPr>
          <w:bCs/>
          <w:lang w:val="et-EE"/>
        </w:rPr>
        <w:t>eraldada</w:t>
      </w:r>
      <w:r>
        <w:rPr>
          <w:bCs/>
          <w:lang w:val="et-EE"/>
        </w:rPr>
        <w:t xml:space="preserve"> </w:t>
      </w:r>
      <w:r w:rsidRPr="00EE0074">
        <w:rPr>
          <w:bCs/>
          <w:lang w:val="et-EE"/>
        </w:rPr>
        <w:t xml:space="preserve"> jalgratturid </w:t>
      </w:r>
      <w:r>
        <w:rPr>
          <w:bCs/>
          <w:lang w:val="et-EE"/>
        </w:rPr>
        <w:t xml:space="preserve"> </w:t>
      </w:r>
      <w:r w:rsidRPr="00EE0074">
        <w:rPr>
          <w:bCs/>
          <w:lang w:val="et-EE"/>
        </w:rPr>
        <w:t>ja jalakäijad valge pidevjoonega (arvestades Narva linna olemasolevate kergliiklusteede skeemi);</w:t>
      </w:r>
    </w:p>
    <w:p w14:paraId="7165245D" w14:textId="77777777" w:rsidR="00EE0074" w:rsidRPr="00EE0074" w:rsidRDefault="00EE0074" w:rsidP="00FF7E23">
      <w:pPr>
        <w:ind w:firstLine="708"/>
        <w:jc w:val="both"/>
        <w:rPr>
          <w:bCs/>
          <w:lang w:val="et-EE"/>
        </w:rPr>
      </w:pPr>
      <w:r w:rsidRPr="00EE0074">
        <w:rPr>
          <w:bCs/>
          <w:lang w:val="et-EE"/>
        </w:rPr>
        <w:t>3. Arvestada tehnovõrkude valdajate tingimusi;</w:t>
      </w:r>
    </w:p>
    <w:p w14:paraId="5030FCCB" w14:textId="2715160F" w:rsidR="00EE0074" w:rsidRDefault="00EE0074" w:rsidP="00FF7E23">
      <w:pPr>
        <w:ind w:firstLine="708"/>
        <w:jc w:val="both"/>
        <w:rPr>
          <w:bCs/>
          <w:lang w:val="et-EE"/>
        </w:rPr>
      </w:pPr>
      <w:r w:rsidRPr="00EE0074">
        <w:rPr>
          <w:bCs/>
          <w:lang w:val="et-EE"/>
        </w:rPr>
        <w:t>4. Arvestada naaberkinnistute valdajate nõudmisi</w:t>
      </w:r>
      <w:r>
        <w:rPr>
          <w:bCs/>
          <w:lang w:val="et-EE"/>
        </w:rPr>
        <w:t>“.</w:t>
      </w:r>
    </w:p>
    <w:p w14:paraId="6EFBF651" w14:textId="7F14CC2D" w:rsidR="004F74BB" w:rsidRPr="00EE0074" w:rsidRDefault="004F74BB" w:rsidP="004F74BB">
      <w:pPr>
        <w:jc w:val="both"/>
        <w:rPr>
          <w:bCs/>
          <w:lang w:val="et-EE"/>
        </w:rPr>
      </w:pPr>
      <w:r>
        <w:rPr>
          <w:bCs/>
          <w:lang w:val="et-EE"/>
        </w:rPr>
        <w:t>Arvestades, et märkused 1. ja 2. on projekti parandamisel juba arvesse võetud, ei kanta neid ehitusloale.</w:t>
      </w:r>
    </w:p>
    <w:p w14:paraId="025EDF14" w14:textId="77777777" w:rsidR="00EE0074" w:rsidRDefault="00EE0074" w:rsidP="00EE0074">
      <w:pPr>
        <w:jc w:val="both"/>
        <w:rPr>
          <w:bCs/>
          <w:lang w:val="et-EE"/>
        </w:rPr>
      </w:pPr>
    </w:p>
    <w:p w14:paraId="0CA0A1E4" w14:textId="271295B0" w:rsidR="00EE0074" w:rsidRDefault="0097189D" w:rsidP="000C4108">
      <w:pPr>
        <w:jc w:val="both"/>
        <w:rPr>
          <w:bCs/>
          <w:lang w:val="et-EE"/>
        </w:rPr>
      </w:pPr>
      <w:r w:rsidRPr="0097189D">
        <w:rPr>
          <w:bCs/>
          <w:lang w:val="et-EE"/>
        </w:rPr>
        <w:t>VKG Elektrivõrgud</w:t>
      </w:r>
      <w:r>
        <w:rPr>
          <w:bCs/>
          <w:lang w:val="et-EE"/>
        </w:rPr>
        <w:t xml:space="preserve"> </w:t>
      </w:r>
      <w:r w:rsidRPr="0097189D">
        <w:rPr>
          <w:bCs/>
          <w:lang w:val="et-EE"/>
        </w:rPr>
        <w:t>OÜ,</w:t>
      </w:r>
      <w:r w:rsidRPr="0097189D">
        <w:t xml:space="preserve"> </w:t>
      </w:r>
      <w:bookmarkStart w:id="0" w:name="_GoBack"/>
      <w:bookmarkEnd w:id="0"/>
      <w:r w:rsidRPr="0097189D">
        <w:rPr>
          <w:bCs/>
          <w:lang w:val="et-EE"/>
        </w:rPr>
        <w:t>Narva Vesi</w:t>
      </w:r>
      <w:r w:rsidRPr="0097189D">
        <w:t xml:space="preserve"> </w:t>
      </w:r>
      <w:r w:rsidRPr="0097189D">
        <w:rPr>
          <w:bCs/>
          <w:lang w:val="et-EE"/>
        </w:rPr>
        <w:t>AS,</w:t>
      </w:r>
      <w:r w:rsidRPr="0097189D">
        <w:t xml:space="preserve"> </w:t>
      </w:r>
      <w:r w:rsidRPr="0097189D">
        <w:rPr>
          <w:bCs/>
          <w:lang w:val="et-EE"/>
        </w:rPr>
        <w:t>Telia Eesti AS, Gaasivõrk</w:t>
      </w:r>
      <w:r w:rsidRPr="0097189D">
        <w:t xml:space="preserve"> </w:t>
      </w:r>
      <w:r w:rsidRPr="0097189D">
        <w:rPr>
          <w:bCs/>
          <w:lang w:val="et-EE"/>
        </w:rPr>
        <w:t>AS</w:t>
      </w:r>
      <w:r>
        <w:rPr>
          <w:bCs/>
          <w:lang w:val="et-EE"/>
        </w:rPr>
        <w:t xml:space="preserve">, </w:t>
      </w:r>
      <w:r w:rsidRPr="0097189D">
        <w:rPr>
          <w:bCs/>
          <w:lang w:val="et-EE"/>
        </w:rPr>
        <w:t>Eesti Raudtee</w:t>
      </w:r>
      <w:r>
        <w:rPr>
          <w:bCs/>
          <w:lang w:val="et-EE"/>
        </w:rPr>
        <w:t xml:space="preserve"> </w:t>
      </w:r>
      <w:r w:rsidRPr="0097189D">
        <w:rPr>
          <w:bCs/>
          <w:lang w:val="et-EE"/>
        </w:rPr>
        <w:t xml:space="preserve">AS </w:t>
      </w:r>
      <w:r>
        <w:rPr>
          <w:bCs/>
          <w:lang w:val="et-EE"/>
        </w:rPr>
        <w:t xml:space="preserve">kooskõlastasid </w:t>
      </w:r>
      <w:r w:rsidR="00FF7E23">
        <w:rPr>
          <w:bCs/>
          <w:lang w:val="et-EE"/>
        </w:rPr>
        <w:t xml:space="preserve">projekti </w:t>
      </w:r>
      <w:r>
        <w:rPr>
          <w:bCs/>
          <w:lang w:val="et-EE"/>
        </w:rPr>
        <w:t>tingimisi</w:t>
      </w:r>
      <w:r w:rsidR="00FF7E23">
        <w:rPr>
          <w:bCs/>
          <w:lang w:val="et-EE"/>
        </w:rPr>
        <w:t>,</w:t>
      </w:r>
      <w:r>
        <w:rPr>
          <w:bCs/>
          <w:lang w:val="et-EE"/>
        </w:rPr>
        <w:t xml:space="preserve"> märkustega (</w:t>
      </w:r>
      <w:r w:rsidR="00FF7E23">
        <w:rPr>
          <w:bCs/>
          <w:lang w:val="et-EE"/>
        </w:rPr>
        <w:t>eraldi kirjades -</w:t>
      </w:r>
      <w:r>
        <w:rPr>
          <w:bCs/>
          <w:lang w:val="et-EE"/>
        </w:rPr>
        <w:t xml:space="preserve"> lisa1, lisa 2, lisa 3, lisa 4</w:t>
      </w:r>
      <w:r w:rsidR="00764F84">
        <w:rPr>
          <w:bCs/>
          <w:lang w:val="et-EE"/>
        </w:rPr>
        <w:t>, lisa 5).</w:t>
      </w:r>
    </w:p>
    <w:p w14:paraId="096F4DF9" w14:textId="77777777" w:rsidR="0016213E" w:rsidRDefault="0016213E" w:rsidP="00E65622">
      <w:pPr>
        <w:jc w:val="both"/>
        <w:rPr>
          <w:bCs/>
          <w:lang w:val="et-EE"/>
        </w:rPr>
      </w:pPr>
    </w:p>
    <w:p w14:paraId="0E0EFF06" w14:textId="0269A470" w:rsidR="00E00356" w:rsidRDefault="00FF7E23" w:rsidP="009E6F38">
      <w:pPr>
        <w:jc w:val="both"/>
        <w:rPr>
          <w:bCs/>
          <w:lang w:val="et-EE"/>
        </w:rPr>
      </w:pPr>
      <w:r>
        <w:rPr>
          <w:bCs/>
          <w:lang w:val="et-EE"/>
        </w:rPr>
        <w:t>T</w:t>
      </w:r>
      <w:r w:rsidRPr="00E00356">
        <w:rPr>
          <w:bCs/>
          <w:lang w:val="et-EE"/>
        </w:rPr>
        <w:t>ee ehitusprojekti</w:t>
      </w:r>
      <w:r>
        <w:rPr>
          <w:bCs/>
          <w:lang w:val="et-EE"/>
        </w:rPr>
        <w:t xml:space="preserve"> olid </w:t>
      </w:r>
      <w:r w:rsidR="004F74BB">
        <w:rPr>
          <w:bCs/>
          <w:lang w:val="et-EE"/>
        </w:rPr>
        <w:t xml:space="preserve">hiljemalt </w:t>
      </w:r>
      <w:r w:rsidR="00E65622">
        <w:rPr>
          <w:bCs/>
          <w:lang w:val="et-EE"/>
        </w:rPr>
        <w:t>2</w:t>
      </w:r>
      <w:r w:rsidR="0097189D">
        <w:rPr>
          <w:bCs/>
          <w:lang w:val="et-EE"/>
        </w:rPr>
        <w:t>2</w:t>
      </w:r>
      <w:r w:rsidR="00E00356" w:rsidRPr="00E00356">
        <w:rPr>
          <w:bCs/>
          <w:lang w:val="et-EE"/>
        </w:rPr>
        <w:t>.</w:t>
      </w:r>
      <w:r w:rsidR="006345A2">
        <w:rPr>
          <w:bCs/>
          <w:lang w:val="et-EE"/>
        </w:rPr>
        <w:t>0</w:t>
      </w:r>
      <w:r w:rsidR="00023900">
        <w:rPr>
          <w:bCs/>
          <w:lang w:val="et-EE"/>
        </w:rPr>
        <w:t>9</w:t>
      </w:r>
      <w:r w:rsidR="00E00356" w:rsidRPr="00E00356">
        <w:rPr>
          <w:bCs/>
          <w:lang w:val="et-EE"/>
        </w:rPr>
        <w:t>.202</w:t>
      </w:r>
      <w:r w:rsidR="006345A2">
        <w:rPr>
          <w:bCs/>
          <w:lang w:val="et-EE"/>
        </w:rPr>
        <w:t>1</w:t>
      </w:r>
      <w:r w:rsidR="00E00356" w:rsidRPr="00E00356">
        <w:rPr>
          <w:bCs/>
          <w:lang w:val="et-EE"/>
        </w:rPr>
        <w:t xml:space="preserve"> </w:t>
      </w:r>
      <w:r w:rsidRPr="00E00356">
        <w:rPr>
          <w:bCs/>
          <w:lang w:val="et-EE"/>
        </w:rPr>
        <w:t>kooskõlasta</w:t>
      </w:r>
      <w:r>
        <w:rPr>
          <w:bCs/>
          <w:lang w:val="et-EE"/>
        </w:rPr>
        <w:t>nud</w:t>
      </w:r>
      <w:r w:rsidRPr="00E00356">
        <w:rPr>
          <w:bCs/>
          <w:lang w:val="et-EE"/>
        </w:rPr>
        <w:t xml:space="preserve"> </w:t>
      </w:r>
      <w:r w:rsidR="00E00356" w:rsidRPr="00E00356">
        <w:rPr>
          <w:bCs/>
          <w:lang w:val="et-EE"/>
        </w:rPr>
        <w:t>kõik kaasatud isikud.</w:t>
      </w:r>
    </w:p>
    <w:p w14:paraId="705A4EE3" w14:textId="77777777" w:rsidR="0084148B" w:rsidRDefault="0084148B" w:rsidP="006A7C71">
      <w:pPr>
        <w:jc w:val="both"/>
        <w:rPr>
          <w:bCs/>
          <w:lang w:val="et-EE"/>
        </w:rPr>
      </w:pPr>
    </w:p>
    <w:p w14:paraId="53915F3D" w14:textId="15150C5F" w:rsidR="005F04D3" w:rsidRDefault="006A7C71" w:rsidP="006A7C71">
      <w:pPr>
        <w:jc w:val="both"/>
        <w:rPr>
          <w:bCs/>
          <w:lang w:val="et-EE"/>
        </w:rPr>
      </w:pPr>
      <w:r w:rsidRPr="00B84C93">
        <w:rPr>
          <w:bCs/>
          <w:lang w:val="et-EE"/>
        </w:rPr>
        <w:t xml:space="preserve">Esitatud dokumentides </w:t>
      </w:r>
      <w:r w:rsidR="004F74BB" w:rsidRPr="00B84C93">
        <w:rPr>
          <w:bCs/>
          <w:lang w:val="et-EE"/>
        </w:rPr>
        <w:t>puuduvad</w:t>
      </w:r>
      <w:r w:rsidR="00D4007F">
        <w:rPr>
          <w:bCs/>
          <w:lang w:val="et-EE"/>
        </w:rPr>
        <w:t xml:space="preserve"> e</w:t>
      </w:r>
      <w:r w:rsidRPr="00B84C93">
        <w:rPr>
          <w:bCs/>
          <w:lang w:val="et-EE"/>
        </w:rPr>
        <w:t>hitusseadustiku § 44 toodud ehitusloa andmisest keeldumise põhjused. Seega, tee ehitusloa andmiseks takistusi ei ole.</w:t>
      </w:r>
    </w:p>
    <w:p w14:paraId="0AFF7BE8" w14:textId="77777777" w:rsidR="001A05CE" w:rsidRDefault="001A05CE" w:rsidP="006A7C71">
      <w:pPr>
        <w:jc w:val="both"/>
        <w:rPr>
          <w:bCs/>
          <w:lang w:val="et-EE"/>
        </w:rPr>
      </w:pPr>
    </w:p>
    <w:p w14:paraId="0685671C" w14:textId="77777777" w:rsidR="00D4007F" w:rsidRDefault="00D4007F" w:rsidP="00D4007F">
      <w:pPr>
        <w:ind w:left="360"/>
        <w:jc w:val="both"/>
        <w:rPr>
          <w:b/>
          <w:lang w:val="et-EE"/>
        </w:rPr>
      </w:pPr>
    </w:p>
    <w:p w14:paraId="46D13E84" w14:textId="77777777" w:rsidR="00D4007F" w:rsidRDefault="00D4007F" w:rsidP="00D4007F">
      <w:pPr>
        <w:ind w:left="360"/>
        <w:jc w:val="both"/>
        <w:rPr>
          <w:b/>
          <w:lang w:val="et-EE"/>
        </w:rPr>
      </w:pPr>
    </w:p>
    <w:p w14:paraId="64582146" w14:textId="77777777" w:rsidR="00D4007F" w:rsidRDefault="00D4007F" w:rsidP="00D4007F">
      <w:pPr>
        <w:ind w:left="360"/>
        <w:jc w:val="both"/>
        <w:rPr>
          <w:b/>
          <w:lang w:val="et-EE"/>
        </w:rPr>
      </w:pPr>
    </w:p>
    <w:p w14:paraId="240153AC" w14:textId="77777777" w:rsidR="00D4007F" w:rsidRDefault="00D4007F" w:rsidP="00D4007F">
      <w:pPr>
        <w:ind w:left="360"/>
        <w:jc w:val="both"/>
        <w:rPr>
          <w:b/>
          <w:lang w:val="et-EE"/>
        </w:rPr>
      </w:pPr>
    </w:p>
    <w:p w14:paraId="61F3ADC5" w14:textId="77777777" w:rsidR="00D4007F" w:rsidRDefault="00D4007F" w:rsidP="00D4007F">
      <w:pPr>
        <w:ind w:left="360"/>
        <w:jc w:val="both"/>
        <w:rPr>
          <w:b/>
          <w:lang w:val="et-EE"/>
        </w:rPr>
      </w:pPr>
    </w:p>
    <w:p w14:paraId="06413778" w14:textId="77777777" w:rsidR="004F5328" w:rsidRPr="00B84C93" w:rsidRDefault="004F5328" w:rsidP="004F5328">
      <w:pPr>
        <w:numPr>
          <w:ilvl w:val="0"/>
          <w:numId w:val="2"/>
        </w:numPr>
        <w:jc w:val="both"/>
        <w:rPr>
          <w:b/>
          <w:lang w:val="et-EE"/>
        </w:rPr>
      </w:pPr>
      <w:r w:rsidRPr="00B84C93">
        <w:rPr>
          <w:b/>
          <w:lang w:val="et-EE"/>
        </w:rPr>
        <w:t>ÕIGUSLIKUD ALUSED</w:t>
      </w:r>
    </w:p>
    <w:p w14:paraId="0EF9B550" w14:textId="77777777" w:rsidR="004F5328" w:rsidRPr="00B84C93" w:rsidRDefault="004F5328" w:rsidP="004F5328">
      <w:pPr>
        <w:numPr>
          <w:ilvl w:val="1"/>
          <w:numId w:val="2"/>
        </w:numPr>
        <w:ind w:left="567" w:hanging="567"/>
        <w:jc w:val="both"/>
        <w:rPr>
          <w:lang w:val="et-EE"/>
        </w:rPr>
      </w:pPr>
      <w:r w:rsidRPr="00B84C93">
        <w:rPr>
          <w:lang w:val="et-EE"/>
        </w:rPr>
        <w:t>Ehitusseadustiku § 101 lõike 1 kohaselt tee ehitamiseks esitatakse ehitusteatis kohaliku omavalitsuse üksusele või annab kohaliku omavalitsuse üksus ehitusloa.</w:t>
      </w:r>
    </w:p>
    <w:p w14:paraId="1CAD72D1" w14:textId="77777777" w:rsidR="009A381F" w:rsidRPr="00B84C93" w:rsidRDefault="009A381F" w:rsidP="009A381F">
      <w:pPr>
        <w:numPr>
          <w:ilvl w:val="1"/>
          <w:numId w:val="2"/>
        </w:numPr>
        <w:ind w:left="567" w:hanging="567"/>
        <w:jc w:val="both"/>
        <w:rPr>
          <w:lang w:val="et-EE"/>
        </w:rPr>
      </w:pPr>
      <w:r w:rsidRPr="00B84C93">
        <w:rPr>
          <w:lang w:val="et-EE"/>
        </w:rPr>
        <w:t>Ehitusseadustiku § 39 lõike 1 kohaselt ehitusloa annab kohaliku omavalitsuse üksus.</w:t>
      </w:r>
    </w:p>
    <w:p w14:paraId="451A6A9B" w14:textId="77777777" w:rsidR="004F5328" w:rsidRDefault="004F5328" w:rsidP="00D4007F">
      <w:pPr>
        <w:numPr>
          <w:ilvl w:val="1"/>
          <w:numId w:val="2"/>
        </w:numPr>
        <w:ind w:left="567" w:hanging="567"/>
        <w:jc w:val="both"/>
        <w:rPr>
          <w:lang w:val="et-EE"/>
        </w:rPr>
      </w:pPr>
      <w:r w:rsidRPr="00B84C93">
        <w:rPr>
          <w:lang w:val="et-EE"/>
        </w:rPr>
        <w:t>Narva Linnavalitsuse Arhitektuuri- ja Linnaplaneerimise Ameti põhimääruse §</w:t>
      </w:r>
      <w:r w:rsidR="00096BDF" w:rsidRPr="00B84C93">
        <w:rPr>
          <w:lang w:val="et-EE"/>
        </w:rPr>
        <w:t xml:space="preserve"> </w:t>
      </w:r>
      <w:r w:rsidRPr="00B84C93">
        <w:rPr>
          <w:lang w:val="et-EE"/>
        </w:rPr>
        <w:t xml:space="preserve">9  </w:t>
      </w:r>
      <w:r w:rsidR="00C825E3">
        <w:rPr>
          <w:lang w:val="et-EE"/>
        </w:rPr>
        <w:t>punkti</w:t>
      </w:r>
      <w:r w:rsidRPr="00B84C93">
        <w:rPr>
          <w:lang w:val="et-EE"/>
        </w:rPr>
        <w:t xml:space="preserve">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14:paraId="21789C5E" w14:textId="77777777" w:rsidR="00127B0B" w:rsidRDefault="00091A09" w:rsidP="006345A2">
      <w:pPr>
        <w:numPr>
          <w:ilvl w:val="1"/>
          <w:numId w:val="2"/>
        </w:numPr>
        <w:ind w:left="567" w:hanging="567"/>
        <w:jc w:val="both"/>
        <w:rPr>
          <w:lang w:val="et-EE"/>
        </w:rPr>
      </w:pPr>
      <w:r w:rsidRPr="00091A09">
        <w:rPr>
          <w:lang w:val="et-EE"/>
        </w:rPr>
        <w:t>Ehitusseadustiku § 42 lg 2 kohaselt pädev asutus otsustab keskkonnamõju hindamise algatamise</w:t>
      </w:r>
      <w:r>
        <w:rPr>
          <w:lang w:val="et-EE"/>
        </w:rPr>
        <w:t xml:space="preserve"> </w:t>
      </w:r>
      <w:r w:rsidRPr="00091A09">
        <w:rPr>
          <w:lang w:val="et-EE"/>
        </w:rPr>
        <w:t>vajaduse.</w:t>
      </w:r>
    </w:p>
    <w:p w14:paraId="2B1396BE" w14:textId="77777777" w:rsidR="00E75ED5" w:rsidRPr="006345A2" w:rsidRDefault="00E75ED5" w:rsidP="00E75ED5">
      <w:pPr>
        <w:numPr>
          <w:ilvl w:val="1"/>
          <w:numId w:val="2"/>
        </w:numPr>
        <w:ind w:left="567" w:hanging="567"/>
        <w:jc w:val="both"/>
        <w:rPr>
          <w:lang w:val="et-EE"/>
        </w:rPr>
      </w:pPr>
      <w:r w:rsidRPr="00E75ED5">
        <w:rPr>
          <w:lang w:val="et-EE"/>
        </w:rPr>
        <w:t>Ehitusseadustiku § 42 lõike 3 punkti 5 ehitusloa kõrvaltingimusena võib eelkõigi sätestada ehitise või ehitamise keerukusest tulenevad lisatingimused ehitamiseks.</w:t>
      </w:r>
    </w:p>
    <w:p w14:paraId="298AD3A3" w14:textId="77777777" w:rsidR="00A679BF" w:rsidRDefault="00A679BF" w:rsidP="00A679BF">
      <w:pPr>
        <w:ind w:left="360"/>
        <w:jc w:val="both"/>
        <w:rPr>
          <w:b/>
          <w:lang w:val="et-EE"/>
        </w:rPr>
      </w:pPr>
    </w:p>
    <w:p w14:paraId="4DE5DB2C" w14:textId="77777777" w:rsidR="00E20A06" w:rsidRDefault="004F5328" w:rsidP="00E20A06">
      <w:pPr>
        <w:numPr>
          <w:ilvl w:val="0"/>
          <w:numId w:val="2"/>
        </w:numPr>
        <w:jc w:val="both"/>
        <w:rPr>
          <w:b/>
          <w:lang w:val="et-EE"/>
        </w:rPr>
      </w:pPr>
      <w:r w:rsidRPr="00B84C93">
        <w:rPr>
          <w:b/>
          <w:lang w:val="et-EE"/>
        </w:rPr>
        <w:t>OTSUS</w:t>
      </w:r>
    </w:p>
    <w:p w14:paraId="0616015A" w14:textId="77777777" w:rsidR="00E20A06" w:rsidRDefault="0016213E" w:rsidP="008F7BA5">
      <w:pPr>
        <w:ind w:left="426" w:hanging="426"/>
        <w:jc w:val="both"/>
        <w:rPr>
          <w:lang w:val="et-EE"/>
        </w:rPr>
      </w:pPr>
      <w:r>
        <w:rPr>
          <w:lang w:val="et-EE"/>
        </w:rPr>
        <w:t xml:space="preserve">3.1. </w:t>
      </w:r>
      <w:r w:rsidR="00096BDF" w:rsidRPr="00B84C93">
        <w:rPr>
          <w:lang w:val="et-EE"/>
        </w:rPr>
        <w:t>Anda</w:t>
      </w:r>
      <w:r w:rsidR="004F5328" w:rsidRPr="00B84C93">
        <w:rPr>
          <w:lang w:val="et-EE"/>
        </w:rPr>
        <w:t xml:space="preserve"> </w:t>
      </w:r>
      <w:r w:rsidR="00B020E9" w:rsidRPr="00B84C93">
        <w:rPr>
          <w:lang w:val="et-EE"/>
        </w:rPr>
        <w:t xml:space="preserve">tee </w:t>
      </w:r>
      <w:r w:rsidR="004F5328" w:rsidRPr="00B84C93">
        <w:rPr>
          <w:lang w:val="et-EE"/>
        </w:rPr>
        <w:t xml:space="preserve">ehitusluba </w:t>
      </w:r>
      <w:r w:rsidR="00B70DD6" w:rsidRPr="00B70DD6">
        <w:rPr>
          <w:lang w:val="et-EE"/>
        </w:rPr>
        <w:t>Rahu tänav lõigus Tallinna maantee – Paul Kerese tänav, I etapp avalikult kasutatava tänava ümberehitamiseks</w:t>
      </w:r>
      <w:r w:rsidR="00215704">
        <w:rPr>
          <w:lang w:val="et-EE"/>
        </w:rPr>
        <w:t xml:space="preserve"> ja selle teenindamiseks vajalike ehitiste rajamiseks</w:t>
      </w:r>
      <w:r w:rsidR="00B70DD6" w:rsidRPr="00B70DD6">
        <w:rPr>
          <w:lang w:val="et-EE"/>
        </w:rPr>
        <w:t xml:space="preserve"> </w:t>
      </w:r>
      <w:r w:rsidR="00B70DD6">
        <w:rPr>
          <w:lang w:val="et-EE"/>
        </w:rPr>
        <w:t>vastavalt</w:t>
      </w:r>
      <w:r w:rsidR="00B70DD6" w:rsidRPr="00B70DD6">
        <w:rPr>
          <w:lang w:val="et-EE"/>
        </w:rPr>
        <w:t xml:space="preserve"> tee ehitusprojekti</w:t>
      </w:r>
      <w:r w:rsidR="00B70DD6">
        <w:rPr>
          <w:lang w:val="et-EE"/>
        </w:rPr>
        <w:t>le</w:t>
      </w:r>
      <w:r w:rsidR="00B70DD6" w:rsidRPr="00B70DD6">
        <w:rPr>
          <w:lang w:val="et-EE"/>
        </w:rPr>
        <w:t>, töö nr 2593</w:t>
      </w:r>
      <w:r w:rsidR="00415A1F">
        <w:rPr>
          <w:lang w:val="et-EE"/>
        </w:rPr>
        <w:t>_PP-TL_v02</w:t>
      </w:r>
      <w:r w:rsidR="00B70DD6" w:rsidRPr="00B70DD6">
        <w:rPr>
          <w:lang w:val="et-EE"/>
        </w:rPr>
        <w:t>, peaprojekteerija OÜ Keskk</w:t>
      </w:r>
      <w:r w:rsidR="00B70DD6">
        <w:rPr>
          <w:lang w:val="et-EE"/>
        </w:rPr>
        <w:t>onnaprojekt</w:t>
      </w:r>
      <w:r>
        <w:rPr>
          <w:lang w:val="et-EE"/>
        </w:rPr>
        <w:t>.</w:t>
      </w:r>
    </w:p>
    <w:p w14:paraId="153E8F6C" w14:textId="4065DE93" w:rsidR="00215704" w:rsidRDefault="0016213E" w:rsidP="00273D99">
      <w:pPr>
        <w:ind w:left="426" w:hanging="426"/>
        <w:jc w:val="both"/>
        <w:rPr>
          <w:lang w:val="et-EE"/>
        </w:rPr>
      </w:pPr>
      <w:r>
        <w:rPr>
          <w:lang w:val="et-EE"/>
        </w:rPr>
        <w:t xml:space="preserve">3.2. </w:t>
      </w:r>
      <w:r w:rsidR="006D661D" w:rsidRPr="006D661D">
        <w:rPr>
          <w:lang w:val="et-EE"/>
        </w:rPr>
        <w:t xml:space="preserve">Kohustada ehitustööde tellijat täitma kõrvaltingimused, milleks on käesoleva korralduse </w:t>
      </w:r>
      <w:r>
        <w:rPr>
          <w:lang w:val="et-EE"/>
        </w:rPr>
        <w:t xml:space="preserve">  </w:t>
      </w:r>
      <w:r w:rsidR="006D661D" w:rsidRPr="006D661D">
        <w:rPr>
          <w:lang w:val="et-EE"/>
        </w:rPr>
        <w:t xml:space="preserve">punktis 1 toodud  </w:t>
      </w:r>
      <w:r w:rsidR="002159C0" w:rsidRPr="002159C0">
        <w:rPr>
          <w:lang w:val="et-EE"/>
        </w:rPr>
        <w:t>Linnamajandusamet</w:t>
      </w:r>
      <w:r w:rsidR="002159C0">
        <w:rPr>
          <w:lang w:val="et-EE"/>
        </w:rPr>
        <w:t xml:space="preserve">i, </w:t>
      </w:r>
      <w:r w:rsidR="006D661D" w:rsidRPr="006D661D">
        <w:rPr>
          <w:lang w:val="et-EE"/>
        </w:rPr>
        <w:t>Arhitektu</w:t>
      </w:r>
      <w:r w:rsidR="009C09CE">
        <w:rPr>
          <w:lang w:val="et-EE"/>
        </w:rPr>
        <w:t>uri- ja Linnaplaneerimise Ameti,</w:t>
      </w:r>
      <w:r w:rsidR="006D661D" w:rsidRPr="006D661D">
        <w:rPr>
          <w:lang w:val="et-EE"/>
        </w:rPr>
        <w:t xml:space="preserve"> Narva Linna Arenduse </w:t>
      </w:r>
      <w:r w:rsidR="009C09CE">
        <w:rPr>
          <w:lang w:val="et-EE"/>
        </w:rPr>
        <w:t xml:space="preserve">ja </w:t>
      </w:r>
      <w:r w:rsidR="006D661D" w:rsidRPr="006D661D">
        <w:rPr>
          <w:lang w:val="et-EE"/>
        </w:rPr>
        <w:t>Ökonoomika Ameti</w:t>
      </w:r>
      <w:r w:rsidR="009C09CE">
        <w:rPr>
          <w:lang w:val="et-EE"/>
        </w:rPr>
        <w:t xml:space="preserve">, </w:t>
      </w:r>
      <w:r w:rsidR="0097189D" w:rsidRPr="0097189D">
        <w:rPr>
          <w:lang w:val="et-EE"/>
        </w:rPr>
        <w:t>VKG Elektrivõrgud OÜ</w:t>
      </w:r>
      <w:r w:rsidR="0097189D">
        <w:rPr>
          <w:lang w:val="et-EE"/>
        </w:rPr>
        <w:t>, Narva Vesi AS</w:t>
      </w:r>
      <w:r w:rsidR="0097189D" w:rsidRPr="0097189D">
        <w:rPr>
          <w:lang w:val="et-EE"/>
        </w:rPr>
        <w:t>, Telia Eesti AS, Gaasivõrk AS</w:t>
      </w:r>
      <w:r w:rsidR="004F74BB">
        <w:rPr>
          <w:lang w:val="et-EE"/>
        </w:rPr>
        <w:t xml:space="preserve"> ning</w:t>
      </w:r>
      <w:r w:rsidR="0097189D" w:rsidRPr="0097189D">
        <w:rPr>
          <w:lang w:val="et-EE"/>
        </w:rPr>
        <w:t xml:space="preserve"> Eesti Raudtee AS</w:t>
      </w:r>
      <w:r w:rsidR="009C09CE">
        <w:rPr>
          <w:lang w:val="et-EE"/>
        </w:rPr>
        <w:t xml:space="preserve"> poolt</w:t>
      </w:r>
      <w:r w:rsidR="004F74BB">
        <w:rPr>
          <w:lang w:val="et-EE"/>
        </w:rPr>
        <w:t xml:space="preserve"> kooskõlastustes esitatud</w:t>
      </w:r>
      <w:r w:rsidR="006D661D" w:rsidRPr="006D661D">
        <w:rPr>
          <w:lang w:val="et-EE"/>
        </w:rPr>
        <w:t xml:space="preserve"> </w:t>
      </w:r>
      <w:r w:rsidR="00023900" w:rsidRPr="00023900">
        <w:rPr>
          <w:lang w:val="et-EE"/>
        </w:rPr>
        <w:t>ning ehitusloal loetletud märkused</w:t>
      </w:r>
      <w:r w:rsidR="006D661D" w:rsidRPr="006D661D">
        <w:rPr>
          <w:lang w:val="et-EE"/>
        </w:rPr>
        <w:t>.</w:t>
      </w:r>
    </w:p>
    <w:p w14:paraId="1C10DEC7" w14:textId="77777777" w:rsidR="006D661D" w:rsidRDefault="006D661D" w:rsidP="006D661D">
      <w:pPr>
        <w:jc w:val="both"/>
        <w:rPr>
          <w:b/>
          <w:lang w:val="et-EE"/>
        </w:rPr>
      </w:pPr>
    </w:p>
    <w:p w14:paraId="4E3F4924" w14:textId="77777777" w:rsidR="004F5328" w:rsidRPr="0016213E" w:rsidRDefault="004F5328" w:rsidP="0016213E">
      <w:pPr>
        <w:numPr>
          <w:ilvl w:val="0"/>
          <w:numId w:val="2"/>
        </w:numPr>
        <w:jc w:val="both"/>
        <w:rPr>
          <w:b/>
          <w:lang w:val="et-EE"/>
        </w:rPr>
      </w:pPr>
      <w:r w:rsidRPr="00B84C93">
        <w:rPr>
          <w:b/>
          <w:lang w:val="et-EE"/>
        </w:rPr>
        <w:t>RAKENDUSSÄTTED</w:t>
      </w:r>
      <w:r w:rsidR="00F824FB" w:rsidRPr="0016213E">
        <w:rPr>
          <w:b/>
          <w:lang w:val="et-EE"/>
        </w:rPr>
        <w:t xml:space="preserve">  </w:t>
      </w:r>
    </w:p>
    <w:p w14:paraId="6CE5C38A" w14:textId="77777777" w:rsidR="004F5328" w:rsidRPr="00B84C93" w:rsidRDefault="0016213E" w:rsidP="0016213E">
      <w:pPr>
        <w:jc w:val="both"/>
        <w:rPr>
          <w:lang w:val="et-EE"/>
        </w:rPr>
      </w:pPr>
      <w:r>
        <w:rPr>
          <w:lang w:val="et-EE"/>
        </w:rPr>
        <w:t xml:space="preserve">4.1. </w:t>
      </w:r>
      <w:r w:rsidR="004F5328" w:rsidRPr="00B84C93">
        <w:rPr>
          <w:lang w:val="et-EE"/>
        </w:rPr>
        <w:t>Korraldus jõustub seadusega ettenähtud korras.</w:t>
      </w:r>
    </w:p>
    <w:p w14:paraId="458B80B1" w14:textId="77777777" w:rsidR="00B84C93" w:rsidRPr="00B84C93" w:rsidRDefault="0016213E" w:rsidP="008F7BA5">
      <w:pPr>
        <w:ind w:left="426" w:hanging="426"/>
        <w:jc w:val="both"/>
        <w:rPr>
          <w:lang w:val="et-EE"/>
        </w:rPr>
      </w:pPr>
      <w:r>
        <w:rPr>
          <w:lang w:val="et-EE"/>
        </w:rPr>
        <w:t xml:space="preserve">4.2. </w:t>
      </w:r>
      <w:r w:rsidR="00F22761" w:rsidRPr="00F22761">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r w:rsidR="00F22761" w:rsidRPr="00B84C93">
        <w:rPr>
          <w:lang w:val="et-EE"/>
        </w:rPr>
        <w:t xml:space="preserve"> </w:t>
      </w:r>
    </w:p>
    <w:p w14:paraId="13D4CE03" w14:textId="77777777" w:rsidR="00B84C93" w:rsidRDefault="00B84C93" w:rsidP="004F5328">
      <w:pPr>
        <w:rPr>
          <w:lang w:val="et-EE"/>
        </w:rPr>
      </w:pPr>
    </w:p>
    <w:p w14:paraId="65EFF60B" w14:textId="77777777" w:rsidR="0001521B" w:rsidRDefault="0001521B" w:rsidP="004F5328">
      <w:pPr>
        <w:rPr>
          <w:lang w:val="et-EE"/>
        </w:rPr>
      </w:pPr>
    </w:p>
    <w:p w14:paraId="41BF0399" w14:textId="77777777" w:rsidR="0001521B" w:rsidRDefault="0001521B" w:rsidP="004F5328">
      <w:pPr>
        <w:rPr>
          <w:lang w:val="et-EE"/>
        </w:rPr>
      </w:pPr>
    </w:p>
    <w:p w14:paraId="57F9EB3C" w14:textId="77777777" w:rsidR="009C09CE" w:rsidRDefault="009C09CE" w:rsidP="004F5328">
      <w:pPr>
        <w:rPr>
          <w:lang w:val="et-EE"/>
        </w:rPr>
      </w:pPr>
    </w:p>
    <w:p w14:paraId="29C230CB" w14:textId="36E9AE96" w:rsidR="009C09CE" w:rsidRDefault="009C09CE" w:rsidP="004F5328">
      <w:pPr>
        <w:rPr>
          <w:lang w:val="et-EE"/>
        </w:rPr>
      </w:pPr>
    </w:p>
    <w:p w14:paraId="352D8DA2" w14:textId="77777777" w:rsidR="00D4007F" w:rsidRDefault="00D4007F" w:rsidP="004F5328">
      <w:pPr>
        <w:rPr>
          <w:lang w:val="et-EE"/>
        </w:rPr>
      </w:pPr>
    </w:p>
    <w:p w14:paraId="3DDB749A" w14:textId="77777777" w:rsidR="004F74BB" w:rsidRDefault="004F74BB" w:rsidP="004F5328">
      <w:pPr>
        <w:rPr>
          <w:lang w:val="et-EE"/>
        </w:rPr>
      </w:pPr>
    </w:p>
    <w:p w14:paraId="19D6A6FA" w14:textId="77777777" w:rsidR="009C09CE" w:rsidRDefault="009C09CE" w:rsidP="004F5328">
      <w:pPr>
        <w:rPr>
          <w:lang w:val="et-EE"/>
        </w:rPr>
      </w:pPr>
    </w:p>
    <w:p w14:paraId="7D25D410" w14:textId="77777777" w:rsidR="00D4007F" w:rsidRDefault="00D4007F" w:rsidP="004F5328">
      <w:pPr>
        <w:rPr>
          <w:lang w:val="et-EE"/>
        </w:rPr>
      </w:pPr>
    </w:p>
    <w:p w14:paraId="5AD08662" w14:textId="77777777" w:rsidR="00F31B1F" w:rsidRPr="00B84C93" w:rsidRDefault="00F31B1F" w:rsidP="004F5328">
      <w:pPr>
        <w:rPr>
          <w:lang w:val="et-EE"/>
        </w:rPr>
      </w:pPr>
    </w:p>
    <w:p w14:paraId="0CC034F9" w14:textId="728BFB95" w:rsidR="0001521B" w:rsidRDefault="00320ABC" w:rsidP="004F5328">
      <w:pPr>
        <w:rPr>
          <w:lang w:val="et-EE"/>
        </w:rPr>
      </w:pPr>
      <w:r>
        <w:rPr>
          <w:lang w:val="et-EE"/>
        </w:rPr>
        <w:t xml:space="preserve"> </w:t>
      </w:r>
      <w:r w:rsidR="006E50B5" w:rsidRPr="006E50B5">
        <w:rPr>
          <w:lang w:val="et-EE"/>
        </w:rPr>
        <w:t xml:space="preserve"> </w:t>
      </w:r>
      <w:r w:rsidR="006E50B5">
        <w:rPr>
          <w:lang w:val="et-EE"/>
        </w:rPr>
        <w:t xml:space="preserve">    </w:t>
      </w:r>
      <w:r w:rsidR="009C09CE">
        <w:rPr>
          <w:lang w:val="et-EE"/>
        </w:rPr>
        <w:t>Ants Liimets</w:t>
      </w:r>
      <w:r w:rsidR="0001521B">
        <w:rPr>
          <w:lang w:val="et-EE"/>
        </w:rPr>
        <w:t xml:space="preserve">   </w:t>
      </w:r>
      <w:r w:rsidR="00D4007F">
        <w:rPr>
          <w:lang w:val="et-EE"/>
        </w:rPr>
        <w:t xml:space="preserve">                                                                      </w:t>
      </w:r>
      <w:r w:rsidR="0001521B">
        <w:rPr>
          <w:lang w:val="et-EE"/>
        </w:rPr>
        <w:t xml:space="preserve"> </w:t>
      </w:r>
      <w:r w:rsidR="00D4007F" w:rsidRPr="00D4007F">
        <w:rPr>
          <w:lang w:val="et-EE"/>
        </w:rPr>
        <w:t>Üllar Kaljuste</w:t>
      </w:r>
      <w:r w:rsidR="0001521B">
        <w:rPr>
          <w:lang w:val="et-EE"/>
        </w:rPr>
        <w:t xml:space="preserve">                                                               </w:t>
      </w:r>
      <w:r w:rsidR="00E53835">
        <w:rPr>
          <w:lang w:val="et-EE"/>
        </w:rPr>
        <w:t xml:space="preserve"> </w:t>
      </w:r>
    </w:p>
    <w:p w14:paraId="44BCDFFE" w14:textId="1BE6B7CC" w:rsidR="00E53835" w:rsidRDefault="0001521B" w:rsidP="004F5328">
      <w:pPr>
        <w:rPr>
          <w:lang w:val="et-EE"/>
        </w:rPr>
      </w:pPr>
      <w:r>
        <w:rPr>
          <w:lang w:val="et-EE"/>
        </w:rPr>
        <w:t xml:space="preserve">   </w:t>
      </w:r>
      <w:r w:rsidR="00226F42">
        <w:rPr>
          <w:lang w:val="et-EE"/>
        </w:rPr>
        <w:t xml:space="preserve">   Linnapea  </w:t>
      </w:r>
      <w:r w:rsidR="00D4007F">
        <w:rPr>
          <w:lang w:val="et-EE"/>
        </w:rPr>
        <w:t xml:space="preserve">                                                                              </w:t>
      </w:r>
      <w:r w:rsidR="00D4007F" w:rsidRPr="00D4007F">
        <w:rPr>
          <w:lang w:val="et-EE"/>
        </w:rPr>
        <w:t>Linnasekretär</w:t>
      </w:r>
      <w:r w:rsidR="00D4007F">
        <w:rPr>
          <w:lang w:val="et-EE"/>
        </w:rPr>
        <w:t xml:space="preserve"> </w:t>
      </w:r>
      <w:r w:rsidR="00226F42">
        <w:rPr>
          <w:lang w:val="et-EE"/>
        </w:rPr>
        <w:t xml:space="preserve">                   </w:t>
      </w:r>
      <w:r>
        <w:rPr>
          <w:lang w:val="et-EE"/>
        </w:rPr>
        <w:t xml:space="preserve">                                                     </w:t>
      </w:r>
    </w:p>
    <w:p w14:paraId="1CE9DB35" w14:textId="7011EE8B" w:rsidR="004F5328" w:rsidRPr="00B84C93" w:rsidRDefault="00E53835" w:rsidP="004F5328">
      <w:pPr>
        <w:rPr>
          <w:lang w:val="et-EE"/>
        </w:rPr>
      </w:pPr>
      <w:r>
        <w:rPr>
          <w:lang w:val="et-EE"/>
        </w:rPr>
        <w:t xml:space="preserve">      </w:t>
      </w:r>
      <w:r w:rsidR="004F74BB">
        <w:rPr>
          <w:lang w:val="et-EE"/>
        </w:rPr>
        <w:tab/>
      </w:r>
      <w:r w:rsidR="004F74BB">
        <w:rPr>
          <w:lang w:val="et-EE"/>
        </w:rPr>
        <w:tab/>
      </w:r>
      <w:r w:rsidR="004F74BB">
        <w:rPr>
          <w:lang w:val="et-EE"/>
        </w:rPr>
        <w:tab/>
      </w:r>
      <w:r w:rsidR="004F74BB">
        <w:rPr>
          <w:lang w:val="et-EE"/>
        </w:rPr>
        <w:tab/>
      </w:r>
      <w:r w:rsidR="004F74BB">
        <w:rPr>
          <w:lang w:val="et-EE"/>
        </w:rPr>
        <w:tab/>
      </w:r>
      <w:r w:rsidR="004F74BB">
        <w:rPr>
          <w:lang w:val="et-EE"/>
        </w:rPr>
        <w:tab/>
      </w:r>
      <w:r w:rsidR="004F74BB">
        <w:rPr>
          <w:lang w:val="et-EE"/>
        </w:rPr>
        <w:tab/>
      </w:r>
      <w:r w:rsidR="004F74BB">
        <w:rPr>
          <w:lang w:val="et-EE"/>
        </w:rPr>
        <w:tab/>
      </w:r>
      <w:r w:rsidR="00D4007F">
        <w:rPr>
          <w:lang w:val="et-EE"/>
        </w:rPr>
        <w:t xml:space="preserve"> </w:t>
      </w:r>
    </w:p>
    <w:sectPr w:rsidR="004F5328" w:rsidRPr="00B84C93" w:rsidSect="00F31B1F">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884EF" w14:textId="77777777" w:rsidR="00901BE2" w:rsidRDefault="00901BE2" w:rsidP="00215704">
      <w:r>
        <w:separator/>
      </w:r>
    </w:p>
  </w:endnote>
  <w:endnote w:type="continuationSeparator" w:id="0">
    <w:p w14:paraId="50F7F7C8" w14:textId="77777777" w:rsidR="00901BE2" w:rsidRDefault="00901BE2" w:rsidP="0021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50865" w14:textId="77777777" w:rsidR="00901BE2" w:rsidRDefault="00901BE2" w:rsidP="00215704">
      <w:r>
        <w:separator/>
      </w:r>
    </w:p>
  </w:footnote>
  <w:footnote w:type="continuationSeparator" w:id="0">
    <w:p w14:paraId="5DFA90F6" w14:textId="77777777" w:rsidR="00901BE2" w:rsidRDefault="00901BE2" w:rsidP="00215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A83"/>
    <w:multiLevelType w:val="multilevel"/>
    <w:tmpl w:val="B1DCB2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D21E13"/>
    <w:multiLevelType w:val="multilevel"/>
    <w:tmpl w:val="E2FA4E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332E35A3"/>
    <w:multiLevelType w:val="hybridMultilevel"/>
    <w:tmpl w:val="B6BA9C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54F526F"/>
    <w:multiLevelType w:val="multilevel"/>
    <w:tmpl w:val="6D1889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D505F6"/>
    <w:multiLevelType w:val="hybridMultilevel"/>
    <w:tmpl w:val="ACDE4546"/>
    <w:lvl w:ilvl="0" w:tplc="0425000F">
      <w:start w:val="1"/>
      <w:numFmt w:val="decimal"/>
      <w:lvlText w:val="%1."/>
      <w:lvlJc w:val="left"/>
      <w:pPr>
        <w:ind w:left="786"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74B3AA3"/>
    <w:multiLevelType w:val="hybridMultilevel"/>
    <w:tmpl w:val="11DCA814"/>
    <w:lvl w:ilvl="0" w:tplc="1E7CC210">
      <w:start w:val="1"/>
      <w:numFmt w:val="decimal"/>
      <w:lvlText w:val="%1."/>
      <w:lvlJc w:val="left"/>
      <w:pPr>
        <w:tabs>
          <w:tab w:val="num" w:pos="780"/>
        </w:tabs>
        <w:ind w:left="780" w:hanging="360"/>
      </w:pPr>
      <w:rPr>
        <w:rFonts w:hint="default"/>
      </w:rPr>
    </w:lvl>
    <w:lvl w:ilvl="1" w:tplc="7F2EA49A">
      <w:numFmt w:val="none"/>
      <w:lvlText w:val=""/>
      <w:lvlJc w:val="left"/>
      <w:pPr>
        <w:tabs>
          <w:tab w:val="num" w:pos="360"/>
        </w:tabs>
      </w:pPr>
    </w:lvl>
    <w:lvl w:ilvl="2" w:tplc="3D241E92">
      <w:numFmt w:val="none"/>
      <w:lvlText w:val=""/>
      <w:lvlJc w:val="left"/>
      <w:pPr>
        <w:tabs>
          <w:tab w:val="num" w:pos="360"/>
        </w:tabs>
      </w:pPr>
    </w:lvl>
    <w:lvl w:ilvl="3" w:tplc="249CC468">
      <w:numFmt w:val="none"/>
      <w:lvlText w:val=""/>
      <w:lvlJc w:val="left"/>
      <w:pPr>
        <w:tabs>
          <w:tab w:val="num" w:pos="360"/>
        </w:tabs>
      </w:pPr>
    </w:lvl>
    <w:lvl w:ilvl="4" w:tplc="3DDC721A">
      <w:numFmt w:val="none"/>
      <w:lvlText w:val=""/>
      <w:lvlJc w:val="left"/>
      <w:pPr>
        <w:tabs>
          <w:tab w:val="num" w:pos="360"/>
        </w:tabs>
      </w:pPr>
    </w:lvl>
    <w:lvl w:ilvl="5" w:tplc="CD1A0DA2">
      <w:numFmt w:val="none"/>
      <w:lvlText w:val=""/>
      <w:lvlJc w:val="left"/>
      <w:pPr>
        <w:tabs>
          <w:tab w:val="num" w:pos="360"/>
        </w:tabs>
      </w:pPr>
    </w:lvl>
    <w:lvl w:ilvl="6" w:tplc="5C246180">
      <w:numFmt w:val="none"/>
      <w:lvlText w:val=""/>
      <w:lvlJc w:val="left"/>
      <w:pPr>
        <w:tabs>
          <w:tab w:val="num" w:pos="360"/>
        </w:tabs>
      </w:pPr>
    </w:lvl>
    <w:lvl w:ilvl="7" w:tplc="D4AEC894">
      <w:numFmt w:val="none"/>
      <w:lvlText w:val=""/>
      <w:lvlJc w:val="left"/>
      <w:pPr>
        <w:tabs>
          <w:tab w:val="num" w:pos="360"/>
        </w:tabs>
      </w:pPr>
    </w:lvl>
    <w:lvl w:ilvl="8" w:tplc="949CA066">
      <w:numFmt w:val="none"/>
      <w:lvlText w:val=""/>
      <w:lvlJc w:val="left"/>
      <w:pPr>
        <w:tabs>
          <w:tab w:val="num" w:pos="360"/>
        </w:tabs>
      </w:pPr>
    </w:lvl>
  </w:abstractNum>
  <w:abstractNum w:abstractNumId="6" w15:restartNumberingAfterBreak="0">
    <w:nsid w:val="60EB5EC4"/>
    <w:multiLevelType w:val="hybridMultilevel"/>
    <w:tmpl w:val="91E68CD0"/>
    <w:lvl w:ilvl="0" w:tplc="5D04DC86">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6331246C"/>
    <w:multiLevelType w:val="multilevel"/>
    <w:tmpl w:val="E0628A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9A83274"/>
    <w:multiLevelType w:val="multilevel"/>
    <w:tmpl w:val="11D8E8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DA2F7D"/>
    <w:multiLevelType w:val="hybridMultilevel"/>
    <w:tmpl w:val="3D3CA4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B861119"/>
    <w:multiLevelType w:val="multilevel"/>
    <w:tmpl w:val="A5728BC0"/>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1"/>
  </w:num>
  <w:num w:numId="3">
    <w:abstractNumId w:val="7"/>
  </w:num>
  <w:num w:numId="4">
    <w:abstractNumId w:val="9"/>
  </w:num>
  <w:num w:numId="5">
    <w:abstractNumId w:val="0"/>
  </w:num>
  <w:num w:numId="6">
    <w:abstractNumId w:val="10"/>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28"/>
    <w:rsid w:val="00005086"/>
    <w:rsid w:val="0001521B"/>
    <w:rsid w:val="00023900"/>
    <w:rsid w:val="000353D7"/>
    <w:rsid w:val="00042140"/>
    <w:rsid w:val="0006647D"/>
    <w:rsid w:val="00091A09"/>
    <w:rsid w:val="00096BDF"/>
    <w:rsid w:val="000A18B4"/>
    <w:rsid w:val="000A6B35"/>
    <w:rsid w:val="000C0529"/>
    <w:rsid w:val="000C4108"/>
    <w:rsid w:val="000C7F98"/>
    <w:rsid w:val="000E72B8"/>
    <w:rsid w:val="000F05ED"/>
    <w:rsid w:val="00120A74"/>
    <w:rsid w:val="00127B0B"/>
    <w:rsid w:val="0014604E"/>
    <w:rsid w:val="001564C6"/>
    <w:rsid w:val="00156B00"/>
    <w:rsid w:val="0016213E"/>
    <w:rsid w:val="001657AB"/>
    <w:rsid w:val="00180F93"/>
    <w:rsid w:val="00192424"/>
    <w:rsid w:val="00194A09"/>
    <w:rsid w:val="001A05CE"/>
    <w:rsid w:val="001A15A6"/>
    <w:rsid w:val="001A3CF6"/>
    <w:rsid w:val="001B2545"/>
    <w:rsid w:val="001B3577"/>
    <w:rsid w:val="001D0ADB"/>
    <w:rsid w:val="002022EF"/>
    <w:rsid w:val="00205238"/>
    <w:rsid w:val="002137FB"/>
    <w:rsid w:val="00215704"/>
    <w:rsid w:val="002159C0"/>
    <w:rsid w:val="00226F42"/>
    <w:rsid w:val="0024170F"/>
    <w:rsid w:val="00265CE5"/>
    <w:rsid w:val="002736C3"/>
    <w:rsid w:val="00273D99"/>
    <w:rsid w:val="00290437"/>
    <w:rsid w:val="002918CF"/>
    <w:rsid w:val="00294B0B"/>
    <w:rsid w:val="002A2603"/>
    <w:rsid w:val="002E3A5D"/>
    <w:rsid w:val="00300524"/>
    <w:rsid w:val="00320ABC"/>
    <w:rsid w:val="003324F9"/>
    <w:rsid w:val="00341DB5"/>
    <w:rsid w:val="003507C5"/>
    <w:rsid w:val="003813BE"/>
    <w:rsid w:val="003A078F"/>
    <w:rsid w:val="003E4741"/>
    <w:rsid w:val="003F38DF"/>
    <w:rsid w:val="00415A1F"/>
    <w:rsid w:val="00432862"/>
    <w:rsid w:val="00455680"/>
    <w:rsid w:val="00497A30"/>
    <w:rsid w:val="004A2370"/>
    <w:rsid w:val="004B0419"/>
    <w:rsid w:val="004C2165"/>
    <w:rsid w:val="004D00E0"/>
    <w:rsid w:val="004F5328"/>
    <w:rsid w:val="004F74BB"/>
    <w:rsid w:val="005058A8"/>
    <w:rsid w:val="005349E2"/>
    <w:rsid w:val="005639DF"/>
    <w:rsid w:val="005A084A"/>
    <w:rsid w:val="005C75EF"/>
    <w:rsid w:val="005D5EBD"/>
    <w:rsid w:val="005F04D3"/>
    <w:rsid w:val="0063132A"/>
    <w:rsid w:val="00632BE1"/>
    <w:rsid w:val="006345A2"/>
    <w:rsid w:val="00650C92"/>
    <w:rsid w:val="00651DCC"/>
    <w:rsid w:val="006521B1"/>
    <w:rsid w:val="00664BDE"/>
    <w:rsid w:val="00664EBD"/>
    <w:rsid w:val="0067239D"/>
    <w:rsid w:val="006A7C71"/>
    <w:rsid w:val="006B057B"/>
    <w:rsid w:val="006C7164"/>
    <w:rsid w:val="006D5F24"/>
    <w:rsid w:val="006D661D"/>
    <w:rsid w:val="006D7FD5"/>
    <w:rsid w:val="006E0449"/>
    <w:rsid w:val="006E50B5"/>
    <w:rsid w:val="006E7A36"/>
    <w:rsid w:val="006F45C1"/>
    <w:rsid w:val="007011C3"/>
    <w:rsid w:val="00711944"/>
    <w:rsid w:val="00731360"/>
    <w:rsid w:val="007323A4"/>
    <w:rsid w:val="00742D2A"/>
    <w:rsid w:val="007574A4"/>
    <w:rsid w:val="00760ED8"/>
    <w:rsid w:val="00764F84"/>
    <w:rsid w:val="00774CCF"/>
    <w:rsid w:val="007809F2"/>
    <w:rsid w:val="007836CC"/>
    <w:rsid w:val="007966A6"/>
    <w:rsid w:val="007A3742"/>
    <w:rsid w:val="007A6734"/>
    <w:rsid w:val="007C37D9"/>
    <w:rsid w:val="007C3EAF"/>
    <w:rsid w:val="007C6B93"/>
    <w:rsid w:val="00803D32"/>
    <w:rsid w:val="00804DDD"/>
    <w:rsid w:val="008304C1"/>
    <w:rsid w:val="0084148B"/>
    <w:rsid w:val="008534AA"/>
    <w:rsid w:val="00855FA4"/>
    <w:rsid w:val="00874271"/>
    <w:rsid w:val="008857D3"/>
    <w:rsid w:val="008A187E"/>
    <w:rsid w:val="008B355D"/>
    <w:rsid w:val="008B6D62"/>
    <w:rsid w:val="008C7332"/>
    <w:rsid w:val="008F3B6F"/>
    <w:rsid w:val="008F7BA5"/>
    <w:rsid w:val="00901BE2"/>
    <w:rsid w:val="00903175"/>
    <w:rsid w:val="0091366A"/>
    <w:rsid w:val="00915C9E"/>
    <w:rsid w:val="00922F02"/>
    <w:rsid w:val="00933451"/>
    <w:rsid w:val="00940EEF"/>
    <w:rsid w:val="009419E3"/>
    <w:rsid w:val="009610EC"/>
    <w:rsid w:val="009647DD"/>
    <w:rsid w:val="0097189D"/>
    <w:rsid w:val="009829AC"/>
    <w:rsid w:val="009A381F"/>
    <w:rsid w:val="009C09CE"/>
    <w:rsid w:val="009D6D50"/>
    <w:rsid w:val="009E6F38"/>
    <w:rsid w:val="009F2720"/>
    <w:rsid w:val="00A266D5"/>
    <w:rsid w:val="00A574F4"/>
    <w:rsid w:val="00A6501D"/>
    <w:rsid w:val="00A679BF"/>
    <w:rsid w:val="00A72898"/>
    <w:rsid w:val="00AA1DC7"/>
    <w:rsid w:val="00AA351E"/>
    <w:rsid w:val="00AC5E67"/>
    <w:rsid w:val="00AF6B71"/>
    <w:rsid w:val="00B020E9"/>
    <w:rsid w:val="00B15861"/>
    <w:rsid w:val="00B2423E"/>
    <w:rsid w:val="00B26564"/>
    <w:rsid w:val="00B305E5"/>
    <w:rsid w:val="00B3510C"/>
    <w:rsid w:val="00B4200F"/>
    <w:rsid w:val="00B53261"/>
    <w:rsid w:val="00B571D7"/>
    <w:rsid w:val="00B70DD6"/>
    <w:rsid w:val="00B736DB"/>
    <w:rsid w:val="00B84C93"/>
    <w:rsid w:val="00B9727D"/>
    <w:rsid w:val="00BA40F8"/>
    <w:rsid w:val="00BD38CA"/>
    <w:rsid w:val="00BD5B7A"/>
    <w:rsid w:val="00BD67E9"/>
    <w:rsid w:val="00C10BBF"/>
    <w:rsid w:val="00C11758"/>
    <w:rsid w:val="00C37CA1"/>
    <w:rsid w:val="00C5303C"/>
    <w:rsid w:val="00C57DBD"/>
    <w:rsid w:val="00C6645A"/>
    <w:rsid w:val="00C825E3"/>
    <w:rsid w:val="00CB52CE"/>
    <w:rsid w:val="00CC4C4A"/>
    <w:rsid w:val="00CE0EA8"/>
    <w:rsid w:val="00CE1A9B"/>
    <w:rsid w:val="00D0730B"/>
    <w:rsid w:val="00D073C9"/>
    <w:rsid w:val="00D20EE6"/>
    <w:rsid w:val="00D4007F"/>
    <w:rsid w:val="00D707F9"/>
    <w:rsid w:val="00D76505"/>
    <w:rsid w:val="00DB503F"/>
    <w:rsid w:val="00DD4A31"/>
    <w:rsid w:val="00DF7134"/>
    <w:rsid w:val="00E00356"/>
    <w:rsid w:val="00E063D9"/>
    <w:rsid w:val="00E16444"/>
    <w:rsid w:val="00E20A06"/>
    <w:rsid w:val="00E23693"/>
    <w:rsid w:val="00E33CD6"/>
    <w:rsid w:val="00E53835"/>
    <w:rsid w:val="00E65622"/>
    <w:rsid w:val="00E75ED5"/>
    <w:rsid w:val="00E9056B"/>
    <w:rsid w:val="00E9683B"/>
    <w:rsid w:val="00ED413D"/>
    <w:rsid w:val="00ED4803"/>
    <w:rsid w:val="00EE0074"/>
    <w:rsid w:val="00EF15B1"/>
    <w:rsid w:val="00EF42F5"/>
    <w:rsid w:val="00EF5E22"/>
    <w:rsid w:val="00F02F39"/>
    <w:rsid w:val="00F21F21"/>
    <w:rsid w:val="00F22761"/>
    <w:rsid w:val="00F31B1F"/>
    <w:rsid w:val="00F36AA1"/>
    <w:rsid w:val="00F37251"/>
    <w:rsid w:val="00F42FCC"/>
    <w:rsid w:val="00F54729"/>
    <w:rsid w:val="00F60BA5"/>
    <w:rsid w:val="00F65F8F"/>
    <w:rsid w:val="00F66603"/>
    <w:rsid w:val="00F710B0"/>
    <w:rsid w:val="00F824FB"/>
    <w:rsid w:val="00F900A4"/>
    <w:rsid w:val="00F94CFC"/>
    <w:rsid w:val="00FA249D"/>
    <w:rsid w:val="00FA7FD5"/>
    <w:rsid w:val="00FB3E62"/>
    <w:rsid w:val="00FD1BEF"/>
    <w:rsid w:val="00FF2DF6"/>
    <w:rsid w:val="00FF43FC"/>
    <w:rsid w:val="00FF7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D14EB"/>
  <w15:chartTrackingRefBased/>
  <w15:docId w15:val="{E0962347-CF73-4797-88E6-299188D4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32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5328"/>
    <w:pPr>
      <w:spacing w:before="100" w:beforeAutospacing="1" w:after="100" w:afterAutospacing="1"/>
    </w:pPr>
    <w:rPr>
      <w:color w:val="000000"/>
    </w:rPr>
  </w:style>
  <w:style w:type="paragraph" w:styleId="Caption">
    <w:name w:val="caption"/>
    <w:basedOn w:val="Normal"/>
    <w:next w:val="Normal"/>
    <w:qFormat/>
    <w:rsid w:val="004F5328"/>
    <w:pPr>
      <w:ind w:left="720"/>
    </w:pPr>
    <w:rPr>
      <w:b/>
      <w:bCs/>
      <w:sz w:val="22"/>
      <w:szCs w:val="27"/>
    </w:rPr>
  </w:style>
  <w:style w:type="paragraph" w:styleId="BodyText">
    <w:name w:val="Body Text"/>
    <w:basedOn w:val="Normal"/>
    <w:rsid w:val="004F5328"/>
    <w:pPr>
      <w:spacing w:after="220" w:line="220" w:lineRule="atLeast"/>
      <w:jc w:val="both"/>
    </w:pPr>
    <w:rPr>
      <w:spacing w:val="-5"/>
      <w:szCs w:val="20"/>
      <w:lang w:val="et-EE"/>
    </w:rPr>
  </w:style>
  <w:style w:type="paragraph" w:styleId="BalloonText">
    <w:name w:val="Balloon Text"/>
    <w:basedOn w:val="Normal"/>
    <w:semiHidden/>
    <w:rsid w:val="007966A6"/>
    <w:rPr>
      <w:rFonts w:ascii="Tahoma" w:hAnsi="Tahoma" w:cs="Tahoma"/>
      <w:sz w:val="16"/>
      <w:szCs w:val="16"/>
    </w:rPr>
  </w:style>
  <w:style w:type="paragraph" w:styleId="EndnoteText">
    <w:name w:val="endnote text"/>
    <w:basedOn w:val="Normal"/>
    <w:link w:val="EndnoteTextChar"/>
    <w:rsid w:val="00215704"/>
    <w:rPr>
      <w:sz w:val="20"/>
      <w:szCs w:val="20"/>
    </w:rPr>
  </w:style>
  <w:style w:type="character" w:customStyle="1" w:styleId="EndnoteTextChar">
    <w:name w:val="Endnote Text Char"/>
    <w:link w:val="EndnoteText"/>
    <w:rsid w:val="00215704"/>
    <w:rPr>
      <w:lang w:val="en-US" w:eastAsia="en-US"/>
    </w:rPr>
  </w:style>
  <w:style w:type="character" w:styleId="EndnoteReference">
    <w:name w:val="endnote reference"/>
    <w:rsid w:val="00215704"/>
    <w:rPr>
      <w:vertAlign w:val="superscript"/>
    </w:rPr>
  </w:style>
  <w:style w:type="paragraph" w:styleId="ListParagraph">
    <w:name w:val="List Paragraph"/>
    <w:basedOn w:val="Normal"/>
    <w:uiPriority w:val="34"/>
    <w:qFormat/>
    <w:rsid w:val="00874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F0F7C-7C42-4E6B-9D4E-3D7B701AB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1665</Words>
  <Characters>9657</Characters>
  <Application>Microsoft Office Word</Application>
  <DocSecurity>0</DocSecurity>
  <Lines>80</Lines>
  <Paragraphs>22</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Eelnõu</vt:lpstr>
      <vt:lpstr>Eelnõu</vt:lpstr>
      <vt:lpstr>Eelnõu</vt:lpstr>
    </vt:vector>
  </TitlesOfParts>
  <Company>2</Company>
  <LinksUpToDate>false</LinksUpToDate>
  <CharactersWithSpaces>11300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Ellen</dc:creator>
  <cp:keywords/>
  <cp:lastModifiedBy>Zanna Petrova</cp:lastModifiedBy>
  <cp:revision>5</cp:revision>
  <cp:lastPrinted>2021-09-22T13:02:00Z</cp:lastPrinted>
  <dcterms:created xsi:type="dcterms:W3CDTF">2021-09-22T15:07:00Z</dcterms:created>
  <dcterms:modified xsi:type="dcterms:W3CDTF">2021-09-23T05:49:00Z</dcterms:modified>
</cp:coreProperties>
</file>