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072"/>
      </w:tblGrid>
      <w:tr w:rsidR="002F3D36" w:rsidTr="002F3D36">
        <w:trPr>
          <w:tblCellSpacing w:w="0" w:type="dxa"/>
        </w:trPr>
        <w:tc>
          <w:tcPr>
            <w:tcW w:w="5000" w:type="pct"/>
            <w:hideMark/>
          </w:tcPr>
          <w:p w:rsidR="002F3D36" w:rsidRDefault="002F3D36">
            <w:pPr>
              <w:tabs>
                <w:tab w:val="left" w:pos="6840"/>
              </w:tabs>
              <w:spacing w:before="100" w:beforeAutospacing="1" w:after="100" w:afterAutospacing="1" w:line="256" w:lineRule="auto"/>
              <w:jc w:val="right"/>
              <w:rPr>
                <w:rFonts w:eastAsia="Times New Roman" w:cs="Times New Roman"/>
                <w:color w:val="000000"/>
                <w:szCs w:val="24"/>
              </w:rPr>
            </w:pPr>
            <w:r>
              <w:rPr>
                <w:rFonts w:eastAsia="Times New Roman" w:cs="Times New Roman"/>
                <w:color w:val="000000"/>
                <w:szCs w:val="24"/>
              </w:rPr>
              <w:t xml:space="preserve">                                                                                                                                                                                                Eelnõu</w:t>
            </w:r>
          </w:p>
          <w:p w:rsidR="002F3D36" w:rsidRDefault="002F3D36">
            <w:pPr>
              <w:tabs>
                <w:tab w:val="left" w:pos="6840"/>
              </w:tabs>
              <w:spacing w:before="100" w:beforeAutospacing="1" w:after="100" w:afterAutospacing="1" w:line="256" w:lineRule="auto"/>
              <w:jc w:val="center"/>
              <w:rPr>
                <w:rFonts w:eastAsia="Times New Roman" w:cs="Times New Roman"/>
                <w:b/>
                <w:bCs/>
                <w:color w:val="000000"/>
                <w:szCs w:val="24"/>
              </w:rPr>
            </w:pPr>
            <w:r>
              <w:rPr>
                <w:rFonts w:eastAsia="Times New Roman" w:cs="Times New Roman"/>
                <w:b/>
                <w:bCs/>
                <w:color w:val="000000"/>
                <w:szCs w:val="24"/>
              </w:rPr>
              <w:t>NARVA LINNAVALITSUS</w:t>
            </w:r>
          </w:p>
        </w:tc>
      </w:tr>
    </w:tbl>
    <w:p w:rsidR="002F3D36" w:rsidRDefault="002F3D36" w:rsidP="002F3D36">
      <w:pPr>
        <w:spacing w:before="100" w:beforeAutospacing="1" w:after="100" w:afterAutospacing="1"/>
        <w:jc w:val="center"/>
        <w:rPr>
          <w:rFonts w:eastAsia="Times New Roman" w:cs="Times New Roman"/>
          <w:color w:val="000000"/>
          <w:szCs w:val="24"/>
        </w:rPr>
      </w:pPr>
      <w:r>
        <w:rPr>
          <w:rFonts w:eastAsia="Times New Roman" w:cs="Times New Roman"/>
          <w:b/>
          <w:bCs/>
          <w:color w:val="000000"/>
          <w:szCs w:val="24"/>
        </w:rPr>
        <w:t>KORRALDUS</w:t>
      </w:r>
      <w:r>
        <w:rPr>
          <w:rFonts w:eastAsia="Times New Roman" w:cs="Times New Roman"/>
          <w:color w:val="000000"/>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3084"/>
        <w:gridCol w:w="5988"/>
      </w:tblGrid>
      <w:tr w:rsidR="002F3D36" w:rsidTr="002F3D36">
        <w:trPr>
          <w:tblCellSpacing w:w="0" w:type="dxa"/>
        </w:trPr>
        <w:tc>
          <w:tcPr>
            <w:tcW w:w="1700" w:type="pct"/>
            <w:hideMark/>
          </w:tcPr>
          <w:p w:rsidR="002F3D36" w:rsidRDefault="002F3D36">
            <w:pPr>
              <w:spacing w:line="256" w:lineRule="auto"/>
              <w:rPr>
                <w:rFonts w:eastAsia="Times New Roman" w:cs="Times New Roman"/>
                <w:color w:val="000000"/>
                <w:szCs w:val="24"/>
              </w:rPr>
            </w:pPr>
            <w:r>
              <w:rPr>
                <w:rFonts w:eastAsia="Times New Roman" w:cs="Times New Roman"/>
                <w:szCs w:val="24"/>
              </w:rPr>
              <w:t>Narva</w:t>
            </w:r>
          </w:p>
        </w:tc>
        <w:tc>
          <w:tcPr>
            <w:tcW w:w="3300" w:type="pct"/>
            <w:hideMark/>
          </w:tcPr>
          <w:p w:rsidR="002F3D36" w:rsidRDefault="002F3D36">
            <w:pPr>
              <w:spacing w:line="256" w:lineRule="auto"/>
              <w:jc w:val="center"/>
              <w:rPr>
                <w:rFonts w:eastAsia="Times New Roman" w:cs="Times New Roman"/>
                <w:color w:val="000000"/>
                <w:szCs w:val="24"/>
              </w:rPr>
            </w:pPr>
            <w:r>
              <w:rPr>
                <w:rFonts w:eastAsia="Times New Roman" w:cs="Times New Roman"/>
                <w:szCs w:val="24"/>
              </w:rPr>
              <w:t xml:space="preserve">                                                         ……. 2021.a. nr </w:t>
            </w:r>
          </w:p>
        </w:tc>
      </w:tr>
      <w:tr w:rsidR="002F3D36" w:rsidTr="002F3D36">
        <w:trPr>
          <w:tblCellSpacing w:w="0" w:type="dxa"/>
        </w:trPr>
        <w:tc>
          <w:tcPr>
            <w:tcW w:w="1700" w:type="pct"/>
          </w:tcPr>
          <w:p w:rsidR="002F3D36" w:rsidRDefault="002F3D36">
            <w:pPr>
              <w:spacing w:line="256" w:lineRule="auto"/>
              <w:rPr>
                <w:rFonts w:eastAsia="Times New Roman" w:cs="Times New Roman"/>
                <w:szCs w:val="24"/>
              </w:rPr>
            </w:pPr>
          </w:p>
        </w:tc>
        <w:tc>
          <w:tcPr>
            <w:tcW w:w="3300" w:type="pct"/>
          </w:tcPr>
          <w:p w:rsidR="002F3D36" w:rsidRDefault="002F3D36">
            <w:pPr>
              <w:spacing w:line="256" w:lineRule="auto"/>
              <w:jc w:val="right"/>
              <w:rPr>
                <w:rFonts w:eastAsia="Times New Roman" w:cs="Times New Roman"/>
                <w:szCs w:val="24"/>
              </w:rPr>
            </w:pPr>
          </w:p>
        </w:tc>
      </w:tr>
    </w:tbl>
    <w:p w:rsidR="002F3D36" w:rsidRDefault="002F3D36" w:rsidP="002F3D36">
      <w:pPr>
        <w:jc w:val="both"/>
        <w:rPr>
          <w:rFonts w:eastAsia="Times New Roman" w:cs="Times New Roman"/>
          <w:b/>
          <w:bCs/>
          <w:szCs w:val="24"/>
        </w:rPr>
      </w:pPr>
      <w:r>
        <w:rPr>
          <w:rFonts w:eastAsia="Times New Roman" w:cs="Times New Roman"/>
          <w:b/>
          <w:bCs/>
          <w:szCs w:val="24"/>
        </w:rPr>
        <w:t xml:space="preserve">Ehitusloa andmine (Albert-Augusti </w:t>
      </w:r>
      <w:proofErr w:type="spellStart"/>
      <w:r>
        <w:rPr>
          <w:rFonts w:eastAsia="Times New Roman" w:cs="Times New Roman"/>
          <w:b/>
          <w:bCs/>
          <w:szCs w:val="24"/>
        </w:rPr>
        <w:t>Tiimani</w:t>
      </w:r>
      <w:proofErr w:type="spellEnd"/>
      <w:r>
        <w:rPr>
          <w:rFonts w:eastAsia="Times New Roman" w:cs="Times New Roman"/>
          <w:b/>
          <w:bCs/>
          <w:szCs w:val="24"/>
        </w:rPr>
        <w:t xml:space="preserve"> tn 1c)</w:t>
      </w:r>
    </w:p>
    <w:p w:rsidR="002F3D36" w:rsidRDefault="002F3D36" w:rsidP="002F3D36">
      <w:pPr>
        <w:rPr>
          <w:rFonts w:eastAsia="Times New Roman" w:cs="Times New Roman"/>
          <w:szCs w:val="24"/>
        </w:rPr>
      </w:pPr>
    </w:p>
    <w:p w:rsidR="002F3D36" w:rsidRDefault="002F3D36" w:rsidP="002F3D36">
      <w:pPr>
        <w:rPr>
          <w:rFonts w:eastAsia="Times New Roman" w:cs="Times New Roman"/>
          <w:szCs w:val="24"/>
        </w:rPr>
      </w:pPr>
    </w:p>
    <w:p w:rsidR="002F3D36" w:rsidRDefault="002F3D36" w:rsidP="002F3D36">
      <w:pPr>
        <w:numPr>
          <w:ilvl w:val="0"/>
          <w:numId w:val="4"/>
        </w:numPr>
        <w:tabs>
          <w:tab w:val="num" w:pos="360"/>
        </w:tabs>
        <w:rPr>
          <w:rFonts w:eastAsia="Times New Roman" w:cs="Times New Roman"/>
          <w:b/>
          <w:szCs w:val="24"/>
        </w:rPr>
      </w:pPr>
      <w:r>
        <w:rPr>
          <w:rFonts w:eastAsia="Times New Roman" w:cs="Times New Roman"/>
          <w:b/>
          <w:szCs w:val="24"/>
        </w:rPr>
        <w:t xml:space="preserve">ASJAOLUD JA MENETLUSE KÄIK </w:t>
      </w:r>
    </w:p>
    <w:p w:rsidR="002F3D36" w:rsidRDefault="002F3D36" w:rsidP="002F3D36">
      <w:pPr>
        <w:rPr>
          <w:rFonts w:eastAsia="Times New Roman" w:cs="Times New Roman"/>
          <w:szCs w:val="24"/>
        </w:rPr>
      </w:pPr>
      <w:r>
        <w:rPr>
          <w:rFonts w:eastAsia="Times New Roman" w:cs="Times New Roman"/>
          <w:szCs w:val="24"/>
        </w:rPr>
        <w:t xml:space="preserve">14.06.2021 laekus läbivaatamiseks Albert-Augusti </w:t>
      </w:r>
      <w:proofErr w:type="spellStart"/>
      <w:r>
        <w:rPr>
          <w:rFonts w:eastAsia="Times New Roman" w:cs="Times New Roman"/>
          <w:szCs w:val="24"/>
        </w:rPr>
        <w:t>Tiimani</w:t>
      </w:r>
      <w:proofErr w:type="spellEnd"/>
      <w:r>
        <w:rPr>
          <w:rFonts w:eastAsia="Times New Roman" w:cs="Times New Roman"/>
          <w:szCs w:val="24"/>
        </w:rPr>
        <w:t xml:space="preserve"> tn 1c hoone, ehitisregistri kood 118006703, osa ruumide kaupluseks  ümberehitamiseks ehitusloa taotlus nr  2111271/08608 koos ehitusprojektiga „</w:t>
      </w:r>
      <w:proofErr w:type="spellStart"/>
      <w:r>
        <w:rPr>
          <w:rFonts w:eastAsia="Times New Roman" w:cs="Times New Roman"/>
          <w:szCs w:val="24"/>
        </w:rPr>
        <w:t>A-A.Tiimanni</w:t>
      </w:r>
      <w:proofErr w:type="spellEnd"/>
      <w:r>
        <w:rPr>
          <w:rFonts w:eastAsia="Times New Roman" w:cs="Times New Roman"/>
          <w:szCs w:val="24"/>
        </w:rPr>
        <w:t xml:space="preserve"> tn 1c hoone kaupluseks rekonstrueerimise ehitusprojekt. 521_EP_v05_Tiimanni1c_2021-10-05.“, </w:t>
      </w:r>
      <w:proofErr w:type="spellStart"/>
      <w:r>
        <w:rPr>
          <w:rFonts w:eastAsia="Times New Roman" w:cs="Times New Roman"/>
          <w:szCs w:val="24"/>
        </w:rPr>
        <w:t>projekteerija</w:t>
      </w:r>
      <w:proofErr w:type="spellEnd"/>
      <w:r>
        <w:rPr>
          <w:rFonts w:eastAsia="Times New Roman" w:cs="Times New Roman"/>
          <w:szCs w:val="24"/>
        </w:rPr>
        <w:t xml:space="preserve"> FIE LOLITA ZASTROŽINOVA.</w:t>
      </w:r>
    </w:p>
    <w:p w:rsidR="002F3D36" w:rsidRDefault="002F3D36" w:rsidP="002F3D36">
      <w:pPr>
        <w:rPr>
          <w:rFonts w:eastAsia="Times New Roman" w:cs="Times New Roman"/>
          <w:szCs w:val="24"/>
        </w:rPr>
      </w:pPr>
    </w:p>
    <w:p w:rsidR="002F3D36" w:rsidRDefault="002F3D36" w:rsidP="002F3D36">
      <w:pPr>
        <w:jc w:val="both"/>
        <w:rPr>
          <w:rFonts w:eastAsia="Times New Roman" w:cs="Times New Roman"/>
          <w:szCs w:val="24"/>
        </w:rPr>
      </w:pPr>
      <w:r>
        <w:rPr>
          <w:rFonts w:eastAsia="Times New Roman" w:cs="Times New Roman"/>
          <w:szCs w:val="24"/>
        </w:rPr>
        <w:t>17.06.2021 on ehitisregistri  keskkonnas genereeritud ehitusloa  eelnõu  nr 2112271/20759, menetluse nr</w:t>
      </w:r>
      <w:r>
        <w:rPr>
          <w:rFonts w:eastAsia="Times New Roman" w:cs="Times New Roman"/>
          <w:color w:val="FF0000"/>
          <w:szCs w:val="24"/>
        </w:rPr>
        <w:t xml:space="preserve"> </w:t>
      </w:r>
      <w:r>
        <w:t>264102</w:t>
      </w:r>
      <w:r>
        <w:rPr>
          <w:rFonts w:eastAsia="Times New Roman" w:cs="Times New Roman"/>
          <w:szCs w:val="24"/>
        </w:rPr>
        <w:t xml:space="preserve"> ning on suunatud Arhitektuuri-ja Linnaplaneerimise Ametile, Linnamajandusametile ja Päästeameti Ida Päästekeskusele kooskõlastamiseks ning arvamuse avaldamiseks.</w:t>
      </w:r>
    </w:p>
    <w:p w:rsidR="002F3D36" w:rsidRDefault="002F3D36" w:rsidP="002F3D36">
      <w:pPr>
        <w:rPr>
          <w:rFonts w:eastAsia="Times New Roman" w:cs="Times New Roman"/>
          <w:szCs w:val="24"/>
        </w:rPr>
      </w:pPr>
    </w:p>
    <w:p w:rsidR="002F3D36" w:rsidRDefault="002F3D36" w:rsidP="002F3D36">
      <w:pPr>
        <w:jc w:val="both"/>
        <w:rPr>
          <w:rFonts w:eastAsia="Times New Roman" w:cs="Times New Roman"/>
          <w:szCs w:val="24"/>
        </w:rPr>
      </w:pPr>
      <w:r>
        <w:rPr>
          <w:rFonts w:eastAsia="Times New Roman" w:cs="Times New Roman"/>
          <w:szCs w:val="24"/>
        </w:rPr>
        <w:t>Ehitusloa menetlus toimus ehitisregistri elektroonilises keskkonnas. Ehitusprojektis  on avastatud puuduseid ning ehitisregistri elektroonilise keskkonna kaudu ehitusloa taotlus on mitu korda puuduste kõrvaldamiseks tagastatud.</w:t>
      </w:r>
    </w:p>
    <w:p w:rsidR="002F3D36" w:rsidRDefault="002F3D36" w:rsidP="002F3D36">
      <w:pPr>
        <w:jc w:val="both"/>
        <w:rPr>
          <w:rFonts w:eastAsia="Times New Roman" w:cs="Times New Roman"/>
          <w:szCs w:val="24"/>
        </w:rPr>
      </w:pPr>
    </w:p>
    <w:p w:rsidR="002F3D36" w:rsidRDefault="002F3D36" w:rsidP="002F3D36">
      <w:pPr>
        <w:jc w:val="both"/>
        <w:rPr>
          <w:rFonts w:eastAsia="Times New Roman" w:cs="Times New Roman"/>
          <w:szCs w:val="24"/>
        </w:rPr>
      </w:pPr>
      <w:r>
        <w:rPr>
          <w:rFonts w:eastAsia="Times New Roman" w:cs="Times New Roman"/>
          <w:szCs w:val="24"/>
        </w:rPr>
        <w:t>06.10.2021 laekus edaspidiseks menetlemiseks ehitisregistri elektroonilisse keskkonda kõrvaldatud puudustega ehitusloa taotlus nr</w:t>
      </w:r>
      <w:r>
        <w:t xml:space="preserve"> </w:t>
      </w:r>
      <w:r>
        <w:rPr>
          <w:rFonts w:eastAsia="Times New Roman" w:cs="Times New Roman"/>
          <w:szCs w:val="24"/>
        </w:rPr>
        <w:t>2111271/08608 -5. On genereeritud uus ehitusloa eelnõu nr   2112271/20759 -5.</w:t>
      </w:r>
    </w:p>
    <w:p w:rsidR="002F3D36" w:rsidRDefault="002F3D36" w:rsidP="002F3D36">
      <w:pPr>
        <w:jc w:val="both"/>
        <w:rPr>
          <w:rFonts w:eastAsia="Times New Roman" w:cs="Times New Roman"/>
          <w:szCs w:val="24"/>
        </w:rPr>
      </w:pPr>
      <w:r w:rsidRPr="002F3D36">
        <w:rPr>
          <w:rFonts w:eastAsia="Times New Roman" w:cs="Times New Roman"/>
          <w:szCs w:val="24"/>
        </w:rPr>
        <w:t xml:space="preserve">25.10.2021 kõik </w:t>
      </w:r>
      <w:r>
        <w:rPr>
          <w:rFonts w:eastAsia="Times New Roman" w:cs="Times New Roman"/>
          <w:szCs w:val="24"/>
        </w:rPr>
        <w:t>kaasatud isikud kooskõlastasid ehitusloa eelnõu.</w:t>
      </w:r>
    </w:p>
    <w:p w:rsidR="002F3D36" w:rsidRDefault="002F3D36" w:rsidP="002F3D36">
      <w:pPr>
        <w:jc w:val="both"/>
        <w:rPr>
          <w:rFonts w:eastAsia="Times New Roman" w:cs="Times New Roman"/>
          <w:bCs/>
          <w:szCs w:val="24"/>
        </w:rPr>
      </w:pPr>
    </w:p>
    <w:p w:rsidR="002F3D36" w:rsidRDefault="002F3D36" w:rsidP="002F3D36">
      <w:pPr>
        <w:jc w:val="both"/>
        <w:rPr>
          <w:rFonts w:eastAsia="Times New Roman" w:cs="Times New Roman"/>
          <w:bCs/>
          <w:szCs w:val="24"/>
        </w:rPr>
      </w:pPr>
      <w:r>
        <w:rPr>
          <w:rFonts w:eastAsia="Times New Roman" w:cs="Times New Roman"/>
          <w:bCs/>
          <w:szCs w:val="24"/>
        </w:rPr>
        <w:t xml:space="preserve">Arhitektuuri-ja Linnaplaneerimise Amet </w:t>
      </w:r>
      <w:r>
        <w:t xml:space="preserve"> </w:t>
      </w:r>
      <w:r>
        <w:rPr>
          <w:rFonts w:eastAsia="Times New Roman" w:cs="Times New Roman"/>
          <w:bCs/>
          <w:szCs w:val="24"/>
        </w:rPr>
        <w:t>kooskõlastas tingimisi, märkusega:</w:t>
      </w:r>
    </w:p>
    <w:p w:rsidR="002F3D36" w:rsidRDefault="002F3D36" w:rsidP="002F3D36">
      <w:pPr>
        <w:jc w:val="both"/>
        <w:rPr>
          <w:rFonts w:eastAsia="Times New Roman" w:cs="Times New Roman"/>
          <w:bCs/>
          <w:szCs w:val="24"/>
        </w:rPr>
      </w:pPr>
      <w:r>
        <w:rPr>
          <w:rFonts w:eastAsia="Times New Roman" w:cs="Times New Roman"/>
          <w:bCs/>
          <w:szCs w:val="24"/>
        </w:rPr>
        <w:t>„Kohustada kinnisasja omanikku korrastama hoone andmed (suletud netopind ja korruselisus). Kohviku hooneosa on kahekorruseline. Hoone suletud netopind on kõigi korruste suletud netopindade summa. Kui hoonel on mitu korrust ning puudub avatud pind, siis suletud netopind peaks olema suurem kui ehitisealune pind“.</w:t>
      </w:r>
    </w:p>
    <w:p w:rsidR="002F3D36" w:rsidRDefault="002F3D36" w:rsidP="002F3D36">
      <w:pPr>
        <w:ind w:left="360"/>
        <w:jc w:val="both"/>
        <w:rPr>
          <w:rFonts w:eastAsia="Times New Roman" w:cs="Times New Roman"/>
          <w:bCs/>
          <w:szCs w:val="24"/>
        </w:rPr>
      </w:pPr>
    </w:p>
    <w:p w:rsidR="002F3D36" w:rsidRDefault="002F3D36" w:rsidP="002F3D36">
      <w:pPr>
        <w:jc w:val="both"/>
        <w:rPr>
          <w:rFonts w:eastAsia="Times New Roman" w:cs="Times New Roman"/>
          <w:bCs/>
          <w:szCs w:val="24"/>
        </w:rPr>
      </w:pPr>
      <w:r>
        <w:rPr>
          <w:rFonts w:eastAsia="Times New Roman" w:cs="Times New Roman"/>
          <w:bCs/>
          <w:szCs w:val="24"/>
        </w:rPr>
        <w:t>Hoone netopinna kohta olevad andmed võib ehitisregistris vajadusel täpsustada, kuid täpsustamise peab korraldama teise menetluse raames ning ei takista hoone osaruumide ümberehitamiseks ehitusloa andmist.</w:t>
      </w:r>
    </w:p>
    <w:p w:rsidR="002F3D36" w:rsidRDefault="002F3D36" w:rsidP="002F3D36">
      <w:pPr>
        <w:jc w:val="both"/>
        <w:rPr>
          <w:rFonts w:eastAsia="Times New Roman" w:cs="Times New Roman"/>
          <w:bCs/>
          <w:szCs w:val="24"/>
        </w:rPr>
      </w:pPr>
      <w:r>
        <w:rPr>
          <w:rFonts w:eastAsia="Times New Roman" w:cs="Times New Roman"/>
          <w:bCs/>
          <w:szCs w:val="24"/>
        </w:rPr>
        <w:t xml:space="preserve">Seega, esitatud dokumentides ehitusseadustiku § 44 toodud ehitusloa andmisest keeldumise põhjused puuduvad.  </w:t>
      </w:r>
      <w:r w:rsidRPr="002F3D36">
        <w:rPr>
          <w:rFonts w:eastAsia="Times New Roman" w:cs="Times New Roman"/>
          <w:bCs/>
          <w:szCs w:val="24"/>
        </w:rPr>
        <w:t xml:space="preserve">Albert-Augusti </w:t>
      </w:r>
      <w:proofErr w:type="spellStart"/>
      <w:r w:rsidRPr="002F3D36">
        <w:rPr>
          <w:rFonts w:eastAsia="Times New Roman" w:cs="Times New Roman"/>
          <w:bCs/>
          <w:szCs w:val="24"/>
        </w:rPr>
        <w:t>Tiimani</w:t>
      </w:r>
      <w:proofErr w:type="spellEnd"/>
      <w:r w:rsidRPr="002F3D36">
        <w:rPr>
          <w:rFonts w:eastAsia="Times New Roman" w:cs="Times New Roman"/>
          <w:bCs/>
          <w:szCs w:val="24"/>
        </w:rPr>
        <w:t xml:space="preserve"> tn 1c hoone, ehitisregistri kood 118006703, osa ruumide kaupluseks</w:t>
      </w:r>
      <w:r>
        <w:rPr>
          <w:rFonts w:eastAsia="Times New Roman" w:cs="Times New Roman"/>
          <w:bCs/>
          <w:szCs w:val="24"/>
        </w:rPr>
        <w:t xml:space="preserve"> ümberehitamiseks ehitusloa andmiseks takistusi ei ole.</w:t>
      </w:r>
    </w:p>
    <w:p w:rsidR="002F3D36" w:rsidRDefault="002F3D36" w:rsidP="002F3D36">
      <w:pPr>
        <w:jc w:val="both"/>
        <w:rPr>
          <w:rFonts w:eastAsia="Times New Roman" w:cs="Times New Roman"/>
          <w:bCs/>
          <w:szCs w:val="24"/>
        </w:rPr>
      </w:pPr>
    </w:p>
    <w:p w:rsidR="002F3D36" w:rsidRDefault="002F3D36" w:rsidP="002F3D36">
      <w:pPr>
        <w:jc w:val="both"/>
        <w:rPr>
          <w:rFonts w:eastAsia="Times New Roman" w:cs="Times New Roman"/>
          <w:bCs/>
          <w:szCs w:val="24"/>
        </w:rPr>
      </w:pPr>
    </w:p>
    <w:p w:rsidR="002F3D36" w:rsidRDefault="002F3D36" w:rsidP="002F3D36">
      <w:pPr>
        <w:numPr>
          <w:ilvl w:val="0"/>
          <w:numId w:val="5"/>
        </w:numPr>
        <w:jc w:val="both"/>
        <w:rPr>
          <w:rFonts w:eastAsia="Times New Roman" w:cs="Times New Roman"/>
          <w:b/>
          <w:szCs w:val="24"/>
        </w:rPr>
      </w:pPr>
      <w:r>
        <w:rPr>
          <w:rFonts w:eastAsia="Times New Roman" w:cs="Times New Roman"/>
          <w:b/>
          <w:szCs w:val="24"/>
        </w:rPr>
        <w:t>ÕIGUSLIKUD ALUSED</w:t>
      </w:r>
    </w:p>
    <w:p w:rsidR="002F3D36" w:rsidRDefault="002F3D36" w:rsidP="002F3D36">
      <w:pPr>
        <w:numPr>
          <w:ilvl w:val="1"/>
          <w:numId w:val="5"/>
        </w:numPr>
        <w:jc w:val="both"/>
        <w:rPr>
          <w:rFonts w:eastAsia="Times New Roman" w:cs="Times New Roman"/>
          <w:szCs w:val="24"/>
        </w:rPr>
      </w:pPr>
      <w:r>
        <w:rPr>
          <w:rFonts w:eastAsia="Times New Roman" w:cs="Times New Roman"/>
          <w:szCs w:val="24"/>
        </w:rPr>
        <w:t>Ehitusseadustiku § 39 lõike 1 kohaselt ehitusloa annab kohaliku omavalitsuse üksus.</w:t>
      </w:r>
    </w:p>
    <w:p w:rsidR="002F3D36" w:rsidRDefault="002F3D36" w:rsidP="002F3D36">
      <w:pPr>
        <w:numPr>
          <w:ilvl w:val="1"/>
          <w:numId w:val="5"/>
        </w:numPr>
        <w:jc w:val="both"/>
        <w:rPr>
          <w:rFonts w:eastAsia="Times New Roman" w:cs="Times New Roman"/>
          <w:szCs w:val="24"/>
        </w:rPr>
      </w:pPr>
      <w:r>
        <w:rPr>
          <w:rFonts w:eastAsia="Times New Roman" w:cs="Times New Roman"/>
          <w:szCs w:val="24"/>
        </w:rPr>
        <w:t>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andmisest keeldumine.</w:t>
      </w:r>
    </w:p>
    <w:p w:rsidR="002F3D36" w:rsidRDefault="002F3D36" w:rsidP="002F3D36">
      <w:pPr>
        <w:jc w:val="both"/>
        <w:rPr>
          <w:rFonts w:eastAsia="Times New Roman" w:cs="Times New Roman"/>
          <w:szCs w:val="24"/>
        </w:rPr>
      </w:pPr>
      <w:bookmarkStart w:id="0" w:name="_GoBack"/>
      <w:bookmarkEnd w:id="0"/>
    </w:p>
    <w:p w:rsidR="002F3D36" w:rsidRDefault="002F3D36" w:rsidP="002F3D36">
      <w:pPr>
        <w:jc w:val="both"/>
        <w:rPr>
          <w:rFonts w:eastAsia="Times New Roman" w:cs="Times New Roman"/>
          <w:b/>
          <w:szCs w:val="24"/>
        </w:rPr>
      </w:pPr>
    </w:p>
    <w:p w:rsidR="002F3D36" w:rsidRDefault="002F3D36" w:rsidP="002F3D36">
      <w:pPr>
        <w:numPr>
          <w:ilvl w:val="0"/>
          <w:numId w:val="5"/>
        </w:numPr>
        <w:jc w:val="both"/>
        <w:rPr>
          <w:rFonts w:eastAsia="Times New Roman" w:cs="Times New Roman"/>
          <w:b/>
          <w:szCs w:val="24"/>
        </w:rPr>
      </w:pPr>
      <w:r>
        <w:rPr>
          <w:rFonts w:eastAsia="Times New Roman" w:cs="Times New Roman"/>
          <w:b/>
          <w:szCs w:val="24"/>
        </w:rPr>
        <w:t>OTSUS</w:t>
      </w:r>
    </w:p>
    <w:p w:rsidR="002F3D36" w:rsidRDefault="002F3D36" w:rsidP="002F3D36">
      <w:pPr>
        <w:jc w:val="both"/>
        <w:rPr>
          <w:rFonts w:eastAsia="Times New Roman" w:cs="Times New Roman"/>
          <w:szCs w:val="24"/>
        </w:rPr>
      </w:pPr>
      <w:r>
        <w:rPr>
          <w:rFonts w:eastAsia="Times New Roman" w:cs="Times New Roman"/>
          <w:szCs w:val="24"/>
        </w:rPr>
        <w:t xml:space="preserve">Anda  ehitusluba Albert-Augusti </w:t>
      </w:r>
      <w:proofErr w:type="spellStart"/>
      <w:r>
        <w:rPr>
          <w:rFonts w:eastAsia="Times New Roman" w:cs="Times New Roman"/>
          <w:szCs w:val="24"/>
        </w:rPr>
        <w:t>Tiimani</w:t>
      </w:r>
      <w:proofErr w:type="spellEnd"/>
      <w:r>
        <w:rPr>
          <w:rFonts w:eastAsia="Times New Roman" w:cs="Times New Roman"/>
          <w:szCs w:val="24"/>
        </w:rPr>
        <w:t xml:space="preserve"> tn 1c hoone, ehitisregistri kood 118006703, osa ruumide kaupluseks  ümberehitamiseks ehitusprojekti „</w:t>
      </w:r>
      <w:proofErr w:type="spellStart"/>
      <w:r>
        <w:rPr>
          <w:rFonts w:eastAsia="Times New Roman" w:cs="Times New Roman"/>
          <w:szCs w:val="24"/>
        </w:rPr>
        <w:t>A-A.Tiimanni</w:t>
      </w:r>
      <w:proofErr w:type="spellEnd"/>
      <w:r>
        <w:rPr>
          <w:rFonts w:eastAsia="Times New Roman" w:cs="Times New Roman"/>
          <w:szCs w:val="24"/>
        </w:rPr>
        <w:t xml:space="preserve"> tn 1c hoone kaupluseks rekonstrueerimise ehitusprojekt. 521_EP_v05_Tiimanni1c_2021-10-05.“, </w:t>
      </w:r>
      <w:proofErr w:type="spellStart"/>
      <w:r>
        <w:rPr>
          <w:rFonts w:eastAsia="Times New Roman" w:cs="Times New Roman"/>
          <w:szCs w:val="24"/>
        </w:rPr>
        <w:t>projekteerija</w:t>
      </w:r>
      <w:proofErr w:type="spellEnd"/>
      <w:r>
        <w:rPr>
          <w:rFonts w:eastAsia="Times New Roman" w:cs="Times New Roman"/>
          <w:szCs w:val="24"/>
        </w:rPr>
        <w:t xml:space="preserve"> FIE LOLITA ZASTROŽINOVA kohaselt.</w:t>
      </w:r>
    </w:p>
    <w:p w:rsidR="002F3D36" w:rsidRDefault="002F3D36" w:rsidP="002F3D36">
      <w:pPr>
        <w:jc w:val="both"/>
        <w:rPr>
          <w:rFonts w:eastAsia="Times New Roman" w:cs="Times New Roman"/>
          <w:szCs w:val="24"/>
        </w:rPr>
      </w:pPr>
    </w:p>
    <w:p w:rsidR="002F3D36" w:rsidRDefault="002F3D36" w:rsidP="002F3D36">
      <w:pPr>
        <w:jc w:val="both"/>
        <w:rPr>
          <w:rFonts w:eastAsia="Times New Roman" w:cs="Times New Roman"/>
          <w:b/>
          <w:szCs w:val="24"/>
        </w:rPr>
      </w:pPr>
    </w:p>
    <w:p w:rsidR="002F3D36" w:rsidRDefault="002F3D36" w:rsidP="002F3D36">
      <w:pPr>
        <w:numPr>
          <w:ilvl w:val="0"/>
          <w:numId w:val="5"/>
        </w:numPr>
        <w:contextualSpacing/>
        <w:jc w:val="both"/>
        <w:rPr>
          <w:rFonts w:eastAsia="Times New Roman" w:cs="Times New Roman"/>
          <w:b/>
          <w:szCs w:val="24"/>
        </w:rPr>
      </w:pPr>
      <w:r>
        <w:rPr>
          <w:rFonts w:eastAsia="Times New Roman" w:cs="Times New Roman"/>
          <w:b/>
          <w:szCs w:val="24"/>
        </w:rPr>
        <w:t xml:space="preserve">RAKENDUSSÄTTED  </w:t>
      </w:r>
    </w:p>
    <w:p w:rsidR="002F3D36" w:rsidRDefault="002F3D36" w:rsidP="002F3D36">
      <w:pPr>
        <w:jc w:val="both"/>
        <w:rPr>
          <w:rFonts w:eastAsia="Times New Roman" w:cs="Times New Roman"/>
          <w:szCs w:val="24"/>
        </w:rPr>
      </w:pPr>
      <w:r>
        <w:rPr>
          <w:rFonts w:eastAsia="Times New Roman" w:cs="Times New Roman"/>
          <w:szCs w:val="24"/>
        </w:rPr>
        <w:t>4.1.Korraldus jõustub seadusega ettenähtud korras.</w:t>
      </w:r>
    </w:p>
    <w:p w:rsidR="002F3D36" w:rsidRDefault="002F3D36" w:rsidP="002F3D36">
      <w:pPr>
        <w:jc w:val="both"/>
        <w:rPr>
          <w:rFonts w:eastAsia="Times New Roman" w:cs="Times New Roman"/>
          <w:szCs w:val="24"/>
        </w:rPr>
      </w:pPr>
      <w:r>
        <w:rPr>
          <w:rFonts w:eastAsia="Times New Roman" w:cs="Times New Roman"/>
          <w:szCs w:val="24"/>
        </w:rPr>
        <w:t xml:space="preserve">4.2.Käesoleva korralduse peale võib esitada Narva Linnavalitsusele vaide haldusmenetluse </w:t>
      </w:r>
    </w:p>
    <w:p w:rsidR="002F3D36" w:rsidRDefault="002F3D36" w:rsidP="002F3D36">
      <w:pPr>
        <w:jc w:val="both"/>
        <w:rPr>
          <w:rFonts w:eastAsia="Times New Roman" w:cs="Times New Roman"/>
          <w:szCs w:val="24"/>
        </w:rPr>
      </w:pPr>
      <w:r>
        <w:rPr>
          <w:rFonts w:eastAsia="Times New Roman" w:cs="Times New Roman"/>
          <w:szCs w:val="24"/>
        </w:rPr>
        <w:t xml:space="preserve">      seaduses sätestatud korras 30 päeva jooksul arvates korraldusest teadasaamise päevast või </w:t>
      </w:r>
    </w:p>
    <w:p w:rsidR="002F3D36" w:rsidRDefault="002F3D36" w:rsidP="002F3D36">
      <w:pPr>
        <w:jc w:val="both"/>
        <w:rPr>
          <w:rFonts w:eastAsia="Times New Roman" w:cs="Times New Roman"/>
          <w:szCs w:val="24"/>
        </w:rPr>
      </w:pPr>
      <w:r>
        <w:rPr>
          <w:rFonts w:eastAsia="Times New Roman" w:cs="Times New Roman"/>
          <w:szCs w:val="24"/>
        </w:rPr>
        <w:t xml:space="preserve">      esitada kaebuse Tartu Halduskohtu Jõhvi kohtumajale halduskohtumenetluse seadustikus </w:t>
      </w:r>
    </w:p>
    <w:p w:rsidR="002F3D36" w:rsidRDefault="002F3D36" w:rsidP="002F3D36">
      <w:pPr>
        <w:jc w:val="both"/>
        <w:rPr>
          <w:rFonts w:eastAsia="Times New Roman" w:cs="Times New Roman"/>
          <w:szCs w:val="24"/>
        </w:rPr>
      </w:pPr>
      <w:r>
        <w:rPr>
          <w:rFonts w:eastAsia="Times New Roman" w:cs="Times New Roman"/>
          <w:szCs w:val="24"/>
        </w:rPr>
        <w:t xml:space="preserve">      sätestatud korras 30 päeva jooksul arvates korralduse teatavakstegemisest. </w:t>
      </w:r>
    </w:p>
    <w:p w:rsidR="002F3D36" w:rsidRDefault="002F3D36" w:rsidP="002F3D36">
      <w:pPr>
        <w:rPr>
          <w:rFonts w:eastAsia="Times New Roman" w:cs="Times New Roman"/>
          <w:szCs w:val="24"/>
        </w:rPr>
      </w:pPr>
    </w:p>
    <w:p w:rsidR="002F3D36" w:rsidRDefault="002F3D36" w:rsidP="002F3D36">
      <w:pPr>
        <w:rPr>
          <w:rFonts w:eastAsia="Times New Roman" w:cs="Times New Roman"/>
          <w:szCs w:val="24"/>
        </w:rPr>
      </w:pPr>
    </w:p>
    <w:p w:rsidR="002F3D36" w:rsidRDefault="002F3D36" w:rsidP="002F3D36">
      <w:pPr>
        <w:rPr>
          <w:rFonts w:eastAsia="Times New Roman" w:cs="Times New Roman"/>
          <w:szCs w:val="24"/>
        </w:rPr>
      </w:pPr>
    </w:p>
    <w:p w:rsidR="002F3D36" w:rsidRDefault="002F3D36" w:rsidP="002F3D36">
      <w:pPr>
        <w:rPr>
          <w:rFonts w:eastAsia="Times New Roman" w:cs="Times New Roman"/>
          <w:szCs w:val="24"/>
        </w:rPr>
      </w:pPr>
    </w:p>
    <w:p w:rsidR="002F3D36" w:rsidRDefault="002F3D36" w:rsidP="002F3D36">
      <w:pPr>
        <w:rPr>
          <w:rFonts w:eastAsia="Times New Roman" w:cs="Times New Roman"/>
          <w:szCs w:val="24"/>
        </w:rPr>
      </w:pPr>
    </w:p>
    <w:p w:rsidR="002F3D36" w:rsidRDefault="002F3D36" w:rsidP="002F3D36">
      <w:pPr>
        <w:rPr>
          <w:rFonts w:eastAsia="Times New Roman" w:cs="Times New Roman"/>
          <w:szCs w:val="24"/>
        </w:rPr>
      </w:pPr>
    </w:p>
    <w:p w:rsidR="002F3D36" w:rsidRDefault="002F3D36" w:rsidP="002F3D36">
      <w:pPr>
        <w:rPr>
          <w:rFonts w:eastAsia="Times New Roman" w:cs="Times New Roman"/>
          <w:szCs w:val="24"/>
        </w:rPr>
      </w:pPr>
    </w:p>
    <w:p w:rsidR="002F3D36" w:rsidRDefault="002F3D36" w:rsidP="002F3D36">
      <w:pPr>
        <w:rPr>
          <w:rFonts w:eastAsia="Times New Roman" w:cs="Times New Roman"/>
          <w:szCs w:val="24"/>
        </w:rPr>
      </w:pPr>
    </w:p>
    <w:p w:rsidR="002F3D36" w:rsidRDefault="002F3D36" w:rsidP="002F3D36">
      <w:pPr>
        <w:rPr>
          <w:rFonts w:eastAsia="Times New Roman" w:cs="Times New Roman"/>
          <w:szCs w:val="24"/>
        </w:rPr>
      </w:pPr>
    </w:p>
    <w:p w:rsidR="002F3D36" w:rsidRDefault="002F3D36" w:rsidP="002F3D36">
      <w:pPr>
        <w:rPr>
          <w:rFonts w:eastAsia="Times New Roman" w:cs="Times New Roman"/>
          <w:szCs w:val="24"/>
        </w:rPr>
      </w:pPr>
      <w:r>
        <w:rPr>
          <w:rFonts w:eastAsia="Times New Roman" w:cs="Times New Roman"/>
          <w:szCs w:val="24"/>
        </w:rPr>
        <w:t xml:space="preserve">      Ants Liimets                                                                    Üllar Kaljuste</w:t>
      </w:r>
    </w:p>
    <w:p w:rsidR="002F3D36" w:rsidRDefault="002F3D36" w:rsidP="002F3D36">
      <w:pPr>
        <w:rPr>
          <w:rFonts w:eastAsia="Times New Roman" w:cs="Times New Roman"/>
          <w:szCs w:val="24"/>
        </w:rPr>
      </w:pPr>
      <w:r>
        <w:rPr>
          <w:rFonts w:eastAsia="Times New Roman" w:cs="Times New Roman"/>
          <w:szCs w:val="24"/>
        </w:rPr>
        <w:t xml:space="preserve">      Linnapea                                                                          Linnasekretär  </w:t>
      </w:r>
    </w:p>
    <w:p w:rsidR="002F3D36" w:rsidRDefault="002F3D36" w:rsidP="002F3D36">
      <w:pPr>
        <w:rPr>
          <w:rFonts w:eastAsia="Times New Roman" w:cs="Times New Roman"/>
          <w:szCs w:val="24"/>
        </w:rPr>
      </w:pPr>
      <w:r>
        <w:rPr>
          <w:rFonts w:eastAsia="Times New Roman" w:cs="Times New Roman"/>
          <w:szCs w:val="24"/>
        </w:rPr>
        <w:t xml:space="preserve">     </w:t>
      </w:r>
    </w:p>
    <w:p w:rsidR="002F3D36" w:rsidRDefault="002F3D36" w:rsidP="002F3D36">
      <w:pPr>
        <w:rPr>
          <w:rFonts w:eastAsia="Times New Roman" w:cs="Times New Roman"/>
          <w:szCs w:val="24"/>
        </w:rPr>
      </w:pPr>
    </w:p>
    <w:p w:rsidR="002F3D36" w:rsidRDefault="002F3D36" w:rsidP="002F3D36">
      <w:pPr>
        <w:rPr>
          <w:rFonts w:eastAsia="Times New Roman" w:cs="Times New Roman"/>
          <w:szCs w:val="24"/>
        </w:rPr>
      </w:pPr>
    </w:p>
    <w:p w:rsidR="002F3D36" w:rsidRDefault="002F3D36" w:rsidP="002F3D36">
      <w:pPr>
        <w:rPr>
          <w:rFonts w:eastAsia="Times New Roman" w:cs="Times New Roman"/>
          <w:szCs w:val="24"/>
        </w:rPr>
      </w:pPr>
    </w:p>
    <w:p w:rsidR="002F3D36" w:rsidRDefault="002F3D36" w:rsidP="002F3D36">
      <w:pPr>
        <w:rPr>
          <w:rFonts w:eastAsia="Times New Roman" w:cs="Times New Roman"/>
          <w:szCs w:val="24"/>
        </w:rPr>
      </w:pPr>
    </w:p>
    <w:p w:rsidR="002F3D36" w:rsidRDefault="002F3D36" w:rsidP="002F3D36">
      <w:pPr>
        <w:rPr>
          <w:rFonts w:eastAsia="Times New Roman" w:cs="Times New Roman"/>
          <w:szCs w:val="24"/>
        </w:rPr>
      </w:pPr>
    </w:p>
    <w:p w:rsidR="002F3D36" w:rsidRDefault="002F3D36" w:rsidP="002F3D36">
      <w:pPr>
        <w:rPr>
          <w:rFonts w:eastAsia="Times New Roman" w:cs="Times New Roman"/>
          <w:szCs w:val="24"/>
        </w:rPr>
      </w:pPr>
    </w:p>
    <w:p w:rsidR="002F3D36" w:rsidRDefault="002F3D36" w:rsidP="002F3D36">
      <w:pPr>
        <w:rPr>
          <w:rFonts w:eastAsia="Times New Roman" w:cs="Times New Roman"/>
          <w:szCs w:val="24"/>
        </w:rPr>
      </w:pPr>
    </w:p>
    <w:p w:rsidR="002F3D36" w:rsidRDefault="002F3D36" w:rsidP="002F3D36">
      <w:pPr>
        <w:rPr>
          <w:rFonts w:eastAsia="Times New Roman" w:cs="Times New Roman"/>
          <w:szCs w:val="24"/>
        </w:rPr>
      </w:pPr>
    </w:p>
    <w:p w:rsidR="002F3D36" w:rsidRDefault="002F3D36" w:rsidP="002F3D36">
      <w:pPr>
        <w:rPr>
          <w:rFonts w:eastAsia="Times New Roman" w:cs="Times New Roman"/>
          <w:szCs w:val="24"/>
        </w:rPr>
      </w:pPr>
    </w:p>
    <w:p w:rsidR="002F3D36" w:rsidRDefault="002F3D36" w:rsidP="002F3D36"/>
    <w:p w:rsidR="002F3D36" w:rsidRDefault="002F3D36" w:rsidP="002F3D36"/>
    <w:p w:rsidR="002F3D36" w:rsidRDefault="002F3D36" w:rsidP="002F3D36"/>
    <w:p w:rsidR="001F401F" w:rsidRPr="002F3D36" w:rsidRDefault="001F401F" w:rsidP="002F3D36"/>
    <w:sectPr w:rsidR="001F401F" w:rsidRPr="002F3D36" w:rsidSect="00F31B1F">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1E13"/>
    <w:multiLevelType w:val="multilevel"/>
    <w:tmpl w:val="87FE90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 w15:restartNumberingAfterBreak="0">
    <w:nsid w:val="474B3AA3"/>
    <w:multiLevelType w:val="hybridMultilevel"/>
    <w:tmpl w:val="11DCA814"/>
    <w:lvl w:ilvl="0" w:tplc="1E7CC210">
      <w:start w:val="1"/>
      <w:numFmt w:val="decimal"/>
      <w:lvlText w:val="%1."/>
      <w:lvlJc w:val="left"/>
      <w:pPr>
        <w:tabs>
          <w:tab w:val="num" w:pos="780"/>
        </w:tabs>
        <w:ind w:left="780" w:hanging="360"/>
      </w:pPr>
      <w:rPr>
        <w:rFonts w:hint="default"/>
      </w:rPr>
    </w:lvl>
    <w:lvl w:ilvl="1" w:tplc="7F2EA49A">
      <w:numFmt w:val="none"/>
      <w:lvlText w:val=""/>
      <w:lvlJc w:val="left"/>
      <w:pPr>
        <w:tabs>
          <w:tab w:val="num" w:pos="360"/>
        </w:tabs>
      </w:pPr>
    </w:lvl>
    <w:lvl w:ilvl="2" w:tplc="3D241E92">
      <w:numFmt w:val="none"/>
      <w:lvlText w:val=""/>
      <w:lvlJc w:val="left"/>
      <w:pPr>
        <w:tabs>
          <w:tab w:val="num" w:pos="360"/>
        </w:tabs>
      </w:pPr>
    </w:lvl>
    <w:lvl w:ilvl="3" w:tplc="249CC468">
      <w:numFmt w:val="none"/>
      <w:lvlText w:val=""/>
      <w:lvlJc w:val="left"/>
      <w:pPr>
        <w:tabs>
          <w:tab w:val="num" w:pos="360"/>
        </w:tabs>
      </w:pPr>
    </w:lvl>
    <w:lvl w:ilvl="4" w:tplc="3DDC721A">
      <w:numFmt w:val="none"/>
      <w:lvlText w:val=""/>
      <w:lvlJc w:val="left"/>
      <w:pPr>
        <w:tabs>
          <w:tab w:val="num" w:pos="360"/>
        </w:tabs>
      </w:pPr>
    </w:lvl>
    <w:lvl w:ilvl="5" w:tplc="CD1A0DA2">
      <w:numFmt w:val="none"/>
      <w:lvlText w:val=""/>
      <w:lvlJc w:val="left"/>
      <w:pPr>
        <w:tabs>
          <w:tab w:val="num" w:pos="360"/>
        </w:tabs>
      </w:pPr>
    </w:lvl>
    <w:lvl w:ilvl="6" w:tplc="5C246180">
      <w:numFmt w:val="none"/>
      <w:lvlText w:val=""/>
      <w:lvlJc w:val="left"/>
      <w:pPr>
        <w:tabs>
          <w:tab w:val="num" w:pos="360"/>
        </w:tabs>
      </w:pPr>
    </w:lvl>
    <w:lvl w:ilvl="7" w:tplc="D4AEC894">
      <w:numFmt w:val="none"/>
      <w:lvlText w:val=""/>
      <w:lvlJc w:val="left"/>
      <w:pPr>
        <w:tabs>
          <w:tab w:val="num" w:pos="360"/>
        </w:tabs>
      </w:pPr>
    </w:lvl>
    <w:lvl w:ilvl="8" w:tplc="949CA066">
      <w:numFmt w:val="none"/>
      <w:lvlText w:val=""/>
      <w:lvlJc w:val="left"/>
      <w:pPr>
        <w:tabs>
          <w:tab w:val="num" w:pos="360"/>
        </w:tabs>
      </w:pPr>
    </w:lvl>
  </w:abstractNum>
  <w:abstractNum w:abstractNumId="2" w15:restartNumberingAfterBreak="0">
    <w:nsid w:val="749F3C9C"/>
    <w:multiLevelType w:val="hybridMultilevel"/>
    <w:tmpl w:val="BFF6C3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AF"/>
    <w:rsid w:val="001F401F"/>
    <w:rsid w:val="002F3D36"/>
    <w:rsid w:val="00616672"/>
    <w:rsid w:val="006B11AF"/>
    <w:rsid w:val="007146A4"/>
    <w:rsid w:val="00E126CE"/>
    <w:rsid w:val="00FD1E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17106-9131-4632-BCA3-4FF55BE6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1A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7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558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Ellen Uuskula</cp:lastModifiedBy>
  <cp:revision>4</cp:revision>
  <dcterms:created xsi:type="dcterms:W3CDTF">2021-10-25T11:16:00Z</dcterms:created>
  <dcterms:modified xsi:type="dcterms:W3CDTF">2021-10-26T08:37:00Z</dcterms:modified>
</cp:coreProperties>
</file>