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843784" w:rsidRPr="00843784" w:rsidTr="0082154E">
        <w:trPr>
          <w:tblCellSpacing w:w="0" w:type="dxa"/>
        </w:trPr>
        <w:tc>
          <w:tcPr>
            <w:tcW w:w="5000" w:type="pct"/>
          </w:tcPr>
          <w:p w:rsidR="00843784" w:rsidRPr="00843784" w:rsidRDefault="00843784" w:rsidP="0082154E">
            <w:pPr>
              <w:pStyle w:val="NormalWeb"/>
              <w:tabs>
                <w:tab w:val="left" w:pos="6840"/>
              </w:tabs>
              <w:jc w:val="right"/>
              <w:rPr>
                <w:sz w:val="22"/>
                <w:szCs w:val="22"/>
                <w:lang w:val="et-EE"/>
              </w:rPr>
            </w:pPr>
            <w:r w:rsidRPr="00843784">
              <w:rPr>
                <w:sz w:val="22"/>
                <w:szCs w:val="22"/>
                <w:lang w:val="et-EE"/>
              </w:rPr>
              <w:t xml:space="preserve">                                                                                                                                                                                                Eelnõu</w:t>
            </w:r>
          </w:p>
          <w:p w:rsidR="00843784" w:rsidRPr="00843784" w:rsidRDefault="00843784" w:rsidP="0082154E">
            <w:pPr>
              <w:pStyle w:val="NormalWeb"/>
              <w:tabs>
                <w:tab w:val="left" w:pos="6840"/>
              </w:tabs>
              <w:jc w:val="center"/>
              <w:rPr>
                <w:b/>
                <w:bCs/>
                <w:sz w:val="22"/>
                <w:szCs w:val="22"/>
                <w:lang w:val="et-EE"/>
              </w:rPr>
            </w:pPr>
            <w:r w:rsidRPr="00843784">
              <w:rPr>
                <w:b/>
                <w:bCs/>
                <w:sz w:val="22"/>
                <w:szCs w:val="22"/>
                <w:lang w:val="et-EE"/>
              </w:rPr>
              <w:t>NARVA LINNAVALITSUS</w:t>
            </w:r>
          </w:p>
        </w:tc>
      </w:tr>
    </w:tbl>
    <w:p w:rsidR="00843784" w:rsidRPr="00843784" w:rsidRDefault="00843784" w:rsidP="00843784">
      <w:pPr>
        <w:pStyle w:val="NormalWeb"/>
        <w:jc w:val="center"/>
        <w:rPr>
          <w:sz w:val="22"/>
          <w:szCs w:val="22"/>
          <w:lang w:val="et-EE"/>
        </w:rPr>
      </w:pPr>
      <w:r w:rsidRPr="00843784">
        <w:rPr>
          <w:b/>
          <w:bCs/>
          <w:sz w:val="22"/>
          <w:szCs w:val="22"/>
          <w:lang w:val="et-EE"/>
        </w:rPr>
        <w:t>KORRALDUS</w:t>
      </w:r>
      <w:r w:rsidRPr="00843784">
        <w:rPr>
          <w:sz w:val="22"/>
          <w:szCs w:val="22"/>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843784" w:rsidRPr="00843784" w:rsidTr="0082154E">
        <w:trPr>
          <w:tblCellSpacing w:w="0" w:type="dxa"/>
        </w:trPr>
        <w:tc>
          <w:tcPr>
            <w:tcW w:w="1700" w:type="pct"/>
          </w:tcPr>
          <w:p w:rsidR="00843784" w:rsidRPr="00843784" w:rsidRDefault="00843784" w:rsidP="0082154E">
            <w:pPr>
              <w:rPr>
                <w:rFonts w:cs="Times New Roman"/>
                <w:color w:val="000000"/>
                <w:sz w:val="22"/>
              </w:rPr>
            </w:pPr>
            <w:r w:rsidRPr="00843784">
              <w:rPr>
                <w:rFonts w:cs="Times New Roman"/>
                <w:sz w:val="22"/>
              </w:rPr>
              <w:t>Narva</w:t>
            </w:r>
          </w:p>
        </w:tc>
        <w:tc>
          <w:tcPr>
            <w:tcW w:w="3300" w:type="pct"/>
          </w:tcPr>
          <w:p w:rsidR="00843784" w:rsidRPr="00843784" w:rsidRDefault="00843784" w:rsidP="0082154E">
            <w:pPr>
              <w:jc w:val="center"/>
              <w:rPr>
                <w:rFonts w:cs="Times New Roman"/>
                <w:color w:val="000000"/>
                <w:sz w:val="22"/>
              </w:rPr>
            </w:pPr>
            <w:r w:rsidRPr="00843784">
              <w:rPr>
                <w:rFonts w:cs="Times New Roman"/>
                <w:sz w:val="22"/>
              </w:rPr>
              <w:t xml:space="preserve">                                                         ……. 2021.a. nr </w:t>
            </w:r>
          </w:p>
        </w:tc>
      </w:tr>
      <w:tr w:rsidR="00843784" w:rsidRPr="00843784" w:rsidTr="0082154E">
        <w:trPr>
          <w:tblCellSpacing w:w="0" w:type="dxa"/>
        </w:trPr>
        <w:tc>
          <w:tcPr>
            <w:tcW w:w="1700" w:type="pct"/>
          </w:tcPr>
          <w:p w:rsidR="00843784" w:rsidRPr="00843784" w:rsidRDefault="00843784" w:rsidP="0082154E">
            <w:pPr>
              <w:rPr>
                <w:rFonts w:cs="Times New Roman"/>
                <w:sz w:val="22"/>
              </w:rPr>
            </w:pPr>
          </w:p>
        </w:tc>
        <w:tc>
          <w:tcPr>
            <w:tcW w:w="3300" w:type="pct"/>
          </w:tcPr>
          <w:p w:rsidR="00843784" w:rsidRPr="00843784" w:rsidRDefault="00843784" w:rsidP="0082154E">
            <w:pPr>
              <w:jc w:val="right"/>
              <w:rPr>
                <w:rFonts w:cs="Times New Roman"/>
                <w:sz w:val="22"/>
              </w:rPr>
            </w:pPr>
          </w:p>
        </w:tc>
      </w:tr>
    </w:tbl>
    <w:p w:rsidR="00843784" w:rsidRPr="00843784" w:rsidRDefault="00843784" w:rsidP="00843784">
      <w:pPr>
        <w:pStyle w:val="Caption"/>
        <w:ind w:left="0"/>
        <w:jc w:val="both"/>
        <w:rPr>
          <w:szCs w:val="22"/>
          <w:lang w:val="et-EE"/>
        </w:rPr>
      </w:pPr>
    </w:p>
    <w:p w:rsidR="00843784" w:rsidRPr="00843784" w:rsidRDefault="00843784" w:rsidP="00843784">
      <w:pPr>
        <w:pStyle w:val="Caption"/>
        <w:ind w:left="0"/>
        <w:jc w:val="both"/>
        <w:rPr>
          <w:szCs w:val="22"/>
          <w:lang w:val="et-EE"/>
        </w:rPr>
      </w:pPr>
    </w:p>
    <w:p w:rsidR="00843784" w:rsidRPr="00843784" w:rsidRDefault="00843784" w:rsidP="00843784">
      <w:pPr>
        <w:pStyle w:val="Caption"/>
        <w:ind w:left="0"/>
        <w:jc w:val="both"/>
        <w:rPr>
          <w:szCs w:val="22"/>
          <w:lang w:val="et-EE"/>
        </w:rPr>
      </w:pPr>
      <w:r w:rsidRPr="00843784">
        <w:rPr>
          <w:szCs w:val="22"/>
          <w:lang w:val="et-EE"/>
        </w:rPr>
        <w:t xml:space="preserve">Tee ehitusloa andmine (Linda tänav L1//Malmi tänav L2). </w:t>
      </w:r>
    </w:p>
    <w:p w:rsidR="00843784" w:rsidRPr="00843784" w:rsidRDefault="00843784" w:rsidP="00843784">
      <w:pPr>
        <w:rPr>
          <w:rFonts w:cs="Times New Roman"/>
          <w:sz w:val="22"/>
        </w:rPr>
      </w:pPr>
    </w:p>
    <w:p w:rsidR="00843784" w:rsidRPr="00843784" w:rsidRDefault="00843784" w:rsidP="00843784">
      <w:pPr>
        <w:numPr>
          <w:ilvl w:val="0"/>
          <w:numId w:val="1"/>
        </w:numPr>
        <w:tabs>
          <w:tab w:val="clear" w:pos="780"/>
          <w:tab w:val="num" w:pos="360"/>
        </w:tabs>
        <w:ind w:left="360"/>
        <w:jc w:val="both"/>
        <w:rPr>
          <w:rFonts w:cs="Times New Roman"/>
          <w:b/>
          <w:sz w:val="22"/>
        </w:rPr>
      </w:pPr>
      <w:r w:rsidRPr="00843784">
        <w:rPr>
          <w:rFonts w:cs="Times New Roman"/>
          <w:b/>
          <w:sz w:val="22"/>
        </w:rPr>
        <w:t>ASJAOLUD JA MENETLUSE KÄIK</w:t>
      </w:r>
    </w:p>
    <w:p w:rsidR="00843784" w:rsidRPr="00843784" w:rsidRDefault="00843784" w:rsidP="00843784">
      <w:pPr>
        <w:jc w:val="both"/>
        <w:rPr>
          <w:rFonts w:cs="Times New Roman"/>
          <w:sz w:val="22"/>
        </w:rPr>
      </w:pPr>
      <w:r w:rsidRPr="00843784">
        <w:rPr>
          <w:rFonts w:cs="Times New Roman"/>
          <w:sz w:val="22"/>
        </w:rPr>
        <w:t xml:space="preserve">24.03.2021 laekus läbivaatamiseks tee-ehitusloa taotlus koos tee ehitusprojektiga (töö nr T2054, </w:t>
      </w:r>
      <w:proofErr w:type="spellStart"/>
      <w:r w:rsidRPr="00843784">
        <w:rPr>
          <w:rFonts w:cs="Times New Roman"/>
          <w:sz w:val="22"/>
        </w:rPr>
        <w:t>peaprojekteerija</w:t>
      </w:r>
      <w:proofErr w:type="spellEnd"/>
      <w:r w:rsidRPr="00843784">
        <w:rPr>
          <w:rFonts w:cs="Times New Roman"/>
          <w:sz w:val="22"/>
        </w:rPr>
        <w:t xml:space="preserve"> OÜ </w:t>
      </w:r>
      <w:proofErr w:type="spellStart"/>
      <w:r w:rsidRPr="00843784">
        <w:rPr>
          <w:rFonts w:cs="Times New Roman"/>
          <w:sz w:val="22"/>
        </w:rPr>
        <w:t>Landverk</w:t>
      </w:r>
      <w:proofErr w:type="spellEnd"/>
      <w:r w:rsidRPr="00843784">
        <w:rPr>
          <w:rFonts w:cs="Times New Roman"/>
          <w:sz w:val="22"/>
        </w:rPr>
        <w:t xml:space="preserve">, linnavalitsuse dokumendiregistris nr 2706) Linda tänav L1//Malmi tänav L2 avalikult kasutatava tänava ümberehitamiseks ja selle teenindamiseks vajalike ehitiste rajamiseks. </w:t>
      </w:r>
    </w:p>
    <w:p w:rsidR="00843784" w:rsidRPr="00843784" w:rsidRDefault="00843784" w:rsidP="00843784">
      <w:pPr>
        <w:jc w:val="both"/>
        <w:rPr>
          <w:rFonts w:cs="Times New Roman"/>
          <w:sz w:val="22"/>
        </w:rPr>
      </w:pPr>
    </w:p>
    <w:p w:rsidR="00843784" w:rsidRPr="00843784" w:rsidRDefault="00843784" w:rsidP="00843784">
      <w:pPr>
        <w:jc w:val="both"/>
        <w:rPr>
          <w:rFonts w:cs="Times New Roman"/>
          <w:sz w:val="22"/>
        </w:rPr>
      </w:pPr>
      <w:r w:rsidRPr="00843784">
        <w:rPr>
          <w:rFonts w:cs="Times New Roman"/>
          <w:sz w:val="22"/>
        </w:rPr>
        <w:t xml:space="preserve">07.06.2021 ehitisregistri elektroonilisse keskkonda laekus läbivaatamiseks ümberehitamiseks kavandatud Linda  L1//Malmi L2 tänavate sademeveekanalisatsiooni süsteemide  ning 10,5 m pikkuse veetorustiku rajamiseks ehitusloa taotlus nr 2111271/20111  koos tee-ehitusprojektiga „Narva linn Linda tn L1 ja Malmi tn L2 tänavate rekonstrueerimise ehitusprojekt T2054_PP_v02_Linda-MalmiVKV-EHRv02.“, töö nr T2054, </w:t>
      </w:r>
      <w:proofErr w:type="spellStart"/>
      <w:r w:rsidRPr="00843784">
        <w:rPr>
          <w:rFonts w:cs="Times New Roman"/>
          <w:sz w:val="22"/>
        </w:rPr>
        <w:t>peaprojekteerija</w:t>
      </w:r>
      <w:proofErr w:type="spellEnd"/>
      <w:r w:rsidRPr="00843784">
        <w:rPr>
          <w:rFonts w:cs="Times New Roman"/>
          <w:sz w:val="22"/>
        </w:rPr>
        <w:t xml:space="preserve"> OÜ </w:t>
      </w:r>
      <w:proofErr w:type="spellStart"/>
      <w:r w:rsidRPr="00843784">
        <w:rPr>
          <w:rFonts w:cs="Times New Roman"/>
          <w:sz w:val="22"/>
        </w:rPr>
        <w:t>Landverk</w:t>
      </w:r>
      <w:proofErr w:type="spellEnd"/>
      <w:r w:rsidRPr="00843784">
        <w:rPr>
          <w:rFonts w:cs="Times New Roman"/>
          <w:sz w:val="22"/>
        </w:rPr>
        <w:t>, mille kooseisu on lisatud tee-ehitusprojekt VKV osa nimetusega „Torustike osa. Sademeveetorustik.“</w:t>
      </w:r>
    </w:p>
    <w:p w:rsidR="00843784" w:rsidRPr="00843784" w:rsidRDefault="00843784" w:rsidP="00843784">
      <w:pPr>
        <w:jc w:val="both"/>
        <w:rPr>
          <w:rFonts w:cs="Times New Roman"/>
          <w:sz w:val="22"/>
        </w:rPr>
      </w:pPr>
    </w:p>
    <w:p w:rsidR="00843784" w:rsidRPr="00843784" w:rsidRDefault="00843784" w:rsidP="00843784">
      <w:pPr>
        <w:jc w:val="both"/>
        <w:rPr>
          <w:rFonts w:cs="Times New Roman"/>
          <w:sz w:val="22"/>
        </w:rPr>
      </w:pPr>
      <w:r w:rsidRPr="00843784">
        <w:rPr>
          <w:rFonts w:cs="Times New Roman"/>
          <w:sz w:val="22"/>
        </w:rPr>
        <w:t>Ehitusloa taotlus ümberehitatavatele  tänavatele sademeveekanalisatsiooni süsteemi rajamiseks toimus ehitisregistri elektroonilises keskkonnas menetluse nr 262686 all. 08.06.2021 on genereeritud ehitusloa eelnõu nr 2112271/19297.</w:t>
      </w:r>
    </w:p>
    <w:p w:rsidR="00843784" w:rsidRPr="00843784" w:rsidRDefault="00843784" w:rsidP="00843784">
      <w:pPr>
        <w:jc w:val="both"/>
        <w:rPr>
          <w:rFonts w:cs="Times New Roman"/>
          <w:sz w:val="22"/>
        </w:rPr>
      </w:pPr>
    </w:p>
    <w:p w:rsidR="00843784" w:rsidRPr="00843784" w:rsidRDefault="00843784" w:rsidP="00843784">
      <w:pPr>
        <w:jc w:val="both"/>
        <w:rPr>
          <w:rFonts w:cs="Times New Roman"/>
          <w:sz w:val="22"/>
        </w:rPr>
      </w:pPr>
      <w:r w:rsidRPr="00843784">
        <w:rPr>
          <w:rFonts w:cs="Times New Roman"/>
          <w:sz w:val="22"/>
        </w:rPr>
        <w:t xml:space="preserve">Tee-ehitusloa taotluse menetlus toimus Narva linnavalitsuse dokumentide registris (linnavalitsuse dokumentide register nr 2706, 6060, 7156, 8620, 9592). Tee-ehitusloa menetluse raames olid arvamuse avaldamiseks kirjalikult linnavalitsuse dokumendiregistri kaudu kaasatud VKG Elektrivõrgud OÜ, Narva Vesi AS, Telia Eesti AS, Narva Soojusvõrk AS, Gaasivõrk AS ning naaberkinnistute omanikud P. Kerese tn 5, Linda tn 1, Linda tn 7, Kosmonaudi tn 9, Linda tn 5, Malmi tn 10, Malmi tn 12, </w:t>
      </w:r>
      <w:proofErr w:type="spellStart"/>
      <w:r w:rsidRPr="00843784">
        <w:rPr>
          <w:rFonts w:cs="Times New Roman"/>
          <w:sz w:val="22"/>
        </w:rPr>
        <w:t>A.Puškini</w:t>
      </w:r>
      <w:proofErr w:type="spellEnd"/>
      <w:r w:rsidRPr="00843784">
        <w:rPr>
          <w:rFonts w:cs="Times New Roman"/>
          <w:sz w:val="22"/>
        </w:rPr>
        <w:t xml:space="preserve"> tn 13 (linnavalitsuse dokumendiregistris nr 992).</w:t>
      </w:r>
    </w:p>
    <w:p w:rsidR="00843784" w:rsidRPr="00843784" w:rsidRDefault="00843784" w:rsidP="00843784">
      <w:pPr>
        <w:jc w:val="both"/>
        <w:rPr>
          <w:rFonts w:cs="Times New Roman"/>
          <w:sz w:val="22"/>
        </w:rPr>
      </w:pPr>
    </w:p>
    <w:p w:rsidR="00843784" w:rsidRPr="00843784" w:rsidRDefault="00843784" w:rsidP="00843784">
      <w:pPr>
        <w:jc w:val="both"/>
        <w:rPr>
          <w:rFonts w:cs="Times New Roman"/>
          <w:bCs/>
          <w:sz w:val="22"/>
        </w:rPr>
      </w:pPr>
      <w:r w:rsidRPr="00843784">
        <w:rPr>
          <w:rFonts w:cs="Times New Roman"/>
          <w:sz w:val="22"/>
        </w:rPr>
        <w:t xml:space="preserve">Lisaks on tee-ehitusloa ning sademeveekanalisatsiooni ehituslubade taotluste menetlustesse kaasatud Narva Linnavalitsuse Arhitektuuri- ja Linnaplaneerimise Ameti, Linnamajandusameti ja Narva Linna Arenduse ja Ökonoomika Ameti  </w:t>
      </w:r>
      <w:r w:rsidRPr="00843784">
        <w:rPr>
          <w:rFonts w:cs="Times New Roman"/>
          <w:bCs/>
          <w:sz w:val="22"/>
        </w:rPr>
        <w:t>spetsialistid, kes on  kooskõlastanud või andnud arvamuse tee ehitusprojektile (linnavalitsuse dokumendiregistris nr 7156, 8620, 9592, ehitisregistri menetlus nr262686 ). Ehitusprojektis olid avastatud puudused ning ehitusprojekt  on mitu korda tagastatud puuduste kõrvaldamiseks (linnavalitsuse dokumendiregister nr 7156, 8620, 9592).</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 xml:space="preserve">03.11.2021 kõik kaasatud isikud kooskõlastasid ehituslubade taotlused  Linda L1 ning Malmi L2 avalikult kasutatavate tänavate ümberehitamiseks, selle teenindamiseks vajalike ehitiste  ning tänavatele sademeveekanalisatsiooni rajamiseks. Arhitektuuri-ja Linnaplaneerimise Ameti keskkonnaspetsialist antud kooskõlastusele lisas: „Keskkonnamõju hindamine jäetud algatamata 27.10.2021 Narva Linnavalitsuse korraldusega nr 840-k. KMH jäeti algatamata vastavalt </w:t>
      </w:r>
      <w:proofErr w:type="spellStart"/>
      <w:r w:rsidRPr="00843784">
        <w:rPr>
          <w:rFonts w:cs="Times New Roman"/>
          <w:bCs/>
          <w:sz w:val="22"/>
        </w:rPr>
        <w:t>KeHJS</w:t>
      </w:r>
      <w:proofErr w:type="spellEnd"/>
      <w:r w:rsidRPr="00843784">
        <w:rPr>
          <w:rFonts w:cs="Times New Roman"/>
          <w:bCs/>
          <w:sz w:val="22"/>
        </w:rPr>
        <w:t xml:space="preserve"> § 3 lõige 1 punkti 1, § 6 lõike 2 punkti 10, § 9, § 11 lõiked 2, 2´2, 2´3, 4, 8 ja 8´1, § 12 lõike 1´1 punkti 2, „Ehitusseadustiku” § 39 lõike 1, § 42 lõike 2, Vabariigi Valitsuse 29.08.2005 määruse nr 224 „Tegevusvaldkondade, mille korral tuleb anda keskkonnamõju hindamise vaja</w:t>
      </w:r>
      <w:bookmarkStart w:id="0" w:name="_GoBack"/>
      <w:bookmarkEnd w:id="0"/>
      <w:r w:rsidRPr="00843784">
        <w:rPr>
          <w:rFonts w:cs="Times New Roman"/>
          <w:bCs/>
          <w:sz w:val="22"/>
        </w:rPr>
        <w:t>likkuse eelhinnang, täpsustatud loetelu” § 13 punkti 2.“</w:t>
      </w:r>
    </w:p>
    <w:p w:rsidR="00843784" w:rsidRPr="00843784" w:rsidRDefault="00843784" w:rsidP="00843784">
      <w:pPr>
        <w:jc w:val="both"/>
        <w:rPr>
          <w:rFonts w:cs="Times New Roman"/>
          <w:bCs/>
          <w:sz w:val="22"/>
        </w:rPr>
      </w:pPr>
    </w:p>
    <w:p w:rsidR="00843784" w:rsidRPr="00C26C47" w:rsidRDefault="00C26C47" w:rsidP="00843784">
      <w:pPr>
        <w:jc w:val="both"/>
        <w:rPr>
          <w:rFonts w:cs="Times New Roman"/>
          <w:bCs/>
          <w:sz w:val="22"/>
        </w:rPr>
      </w:pPr>
      <w:r w:rsidRPr="00C26C47">
        <w:rPr>
          <w:rFonts w:cs="Times New Roman"/>
          <w:b/>
          <w:bCs/>
          <w:sz w:val="22"/>
        </w:rPr>
        <w:t>1.</w:t>
      </w:r>
      <w:r w:rsidRPr="00C26C47">
        <w:rPr>
          <w:rFonts w:cs="Times New Roman"/>
          <w:bCs/>
          <w:sz w:val="22"/>
        </w:rPr>
        <w:t>Arhitektuuri-ja Linnaplaneerimise Ameti arhitektuuri ja planeerimise osakond kooskõlastas tingimisi  märkustega, et ehitusprojekti igal lehel tuleb kajastada  kõik aadressid, mis ei vasta majandus-ja taristuministri määrusele nr 97 „Nõuded ehitusprojektile“ § 7</w:t>
      </w:r>
    </w:p>
    <w:p w:rsidR="00843784" w:rsidRPr="00843784" w:rsidRDefault="00843784" w:rsidP="00843784">
      <w:pPr>
        <w:jc w:val="both"/>
        <w:rPr>
          <w:rFonts w:cs="Times New Roman"/>
          <w:bCs/>
          <w:sz w:val="22"/>
        </w:rPr>
      </w:pPr>
      <w:r w:rsidRPr="00843784">
        <w:rPr>
          <w:rFonts w:cs="Times New Roman"/>
          <w:b/>
          <w:bCs/>
          <w:sz w:val="22"/>
        </w:rPr>
        <w:lastRenderedPageBreak/>
        <w:t>2</w:t>
      </w:r>
      <w:r w:rsidRPr="00843784">
        <w:rPr>
          <w:rFonts w:cs="Times New Roman"/>
          <w:bCs/>
          <w:sz w:val="22"/>
        </w:rPr>
        <w:t xml:space="preserve">.Narva Linna Arenduse ja Ökonoomika Amet kooskõlastas tingimisi järgmiste märkustega: „Arvestada eelnevalt väljaehitatud Narva tänavavalgustuse taristu renoveerimise projekti raames teostatud töödega.“ </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
          <w:bCs/>
          <w:sz w:val="22"/>
        </w:rPr>
        <w:t xml:space="preserve">3. </w:t>
      </w:r>
      <w:r w:rsidRPr="00843784">
        <w:rPr>
          <w:rFonts w:cs="Times New Roman"/>
          <w:bCs/>
          <w:sz w:val="22"/>
        </w:rPr>
        <w:t>Tehnovõrkude valdajate esindajad:</w:t>
      </w:r>
    </w:p>
    <w:p w:rsidR="00843784" w:rsidRPr="00843784" w:rsidRDefault="00843784" w:rsidP="00843784">
      <w:pPr>
        <w:jc w:val="both"/>
        <w:rPr>
          <w:rFonts w:cs="Times New Roman"/>
          <w:bCs/>
          <w:sz w:val="22"/>
        </w:rPr>
      </w:pPr>
      <w:r w:rsidRPr="00843784">
        <w:rPr>
          <w:rFonts w:cs="Times New Roman"/>
          <w:b/>
          <w:bCs/>
          <w:sz w:val="22"/>
        </w:rPr>
        <w:t>3.1</w:t>
      </w:r>
      <w:r w:rsidRPr="00843784">
        <w:rPr>
          <w:rFonts w:cs="Times New Roman"/>
          <w:bCs/>
          <w:sz w:val="22"/>
        </w:rPr>
        <w:t xml:space="preserve"> AS Narva Vesi kooskõlastas tingimisi, märkusega: „Palun informeerida AS Narva Vesi 2 nädalat ette enne tööde alustamist ristmikul Malmi-Linda.“</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
          <w:bCs/>
          <w:sz w:val="22"/>
        </w:rPr>
        <w:t xml:space="preserve">3.2 </w:t>
      </w:r>
      <w:r w:rsidRPr="00843784">
        <w:rPr>
          <w:rFonts w:cs="Times New Roman"/>
          <w:bCs/>
          <w:sz w:val="22"/>
        </w:rPr>
        <w:t xml:space="preserve">AS Telia Eesti kooskõlastas tingimisi, märkustega: „Telia sideehitiste kaitsevööndis tegevuste planeerimisel ja ehitiste projekteerimisel tagada sideehitise ohutus ja säilimine vastavalt </w:t>
      </w:r>
      <w:proofErr w:type="spellStart"/>
      <w:r w:rsidRPr="00843784">
        <w:rPr>
          <w:rFonts w:cs="Times New Roman"/>
          <w:bCs/>
          <w:sz w:val="22"/>
        </w:rPr>
        <w:t>EhS</w:t>
      </w:r>
      <w:proofErr w:type="spellEnd"/>
      <w:r w:rsidRPr="00843784">
        <w:rPr>
          <w:rFonts w:cs="Times New Roman"/>
          <w:bCs/>
          <w:sz w:val="22"/>
        </w:rPr>
        <w:t xml:space="preserve"> §70 ja §78 nõuetele. Tööde teostamisel sideehitise kaitsevööndis lähtuda </w:t>
      </w:r>
      <w:proofErr w:type="spellStart"/>
      <w:r w:rsidRPr="00843784">
        <w:rPr>
          <w:rFonts w:cs="Times New Roman"/>
          <w:bCs/>
          <w:sz w:val="22"/>
        </w:rPr>
        <w:t>EhS</w:t>
      </w:r>
      <w:proofErr w:type="spellEnd"/>
      <w:r w:rsidRPr="00843784">
        <w:rPr>
          <w:rFonts w:cs="Times New Roman"/>
          <w:bCs/>
          <w:sz w:val="22"/>
        </w:rPr>
        <w:t xml:space="preserve"> </w:t>
      </w:r>
      <w:proofErr w:type="spellStart"/>
      <w:r w:rsidRPr="00843784">
        <w:rPr>
          <w:rFonts w:cs="Times New Roman"/>
          <w:bCs/>
          <w:sz w:val="22"/>
        </w:rPr>
        <w:t>ptk</w:t>
      </w:r>
      <w:proofErr w:type="spellEnd"/>
      <w:r w:rsidRPr="00843784">
        <w:rPr>
          <w:rFonts w:cs="Times New Roman"/>
          <w:bCs/>
          <w:sz w:val="22"/>
        </w:rPr>
        <w:t xml:space="preserve"> 8 ja </w:t>
      </w:r>
      <w:proofErr w:type="spellStart"/>
      <w:r w:rsidRPr="00843784">
        <w:rPr>
          <w:rFonts w:cs="Times New Roman"/>
          <w:bCs/>
          <w:sz w:val="22"/>
        </w:rPr>
        <w:t>ptk</w:t>
      </w:r>
      <w:proofErr w:type="spellEnd"/>
      <w:r w:rsidRPr="00843784">
        <w:rPr>
          <w:rFonts w:cs="Times New Roman"/>
          <w:bCs/>
          <w:sz w:val="22"/>
        </w:rPr>
        <w:t xml:space="preserve"> 9 esitatud nõuetest, MTM määrusest nr 73 (25.06.2015) „Ehitise kaitsevööndi ulatus, kaitsevööndis tegutsemise kord ja kaitsevööndi tähistusele esitatavad nõuded“, kohaldatavatest standarditest ning sideehitise omaniku juhenditest ja nõuetest. 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sideehitiste järelevalve töötajaga. Kõik Telia sideehitiste kaitsmise/säilitamisega seotud kulud kannab tööde teostamisest huvitatud isik. Ehitusdokumendid sideehitistega seotud tööde kohta edastada Telia infosüsteemi https://geopank.elion.ee/ 5 tööpäeva jooksul peale sideehitistega seotud tööde lõpetamist.“</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
          <w:bCs/>
          <w:sz w:val="22"/>
        </w:rPr>
        <w:t>3.3</w:t>
      </w:r>
      <w:r w:rsidRPr="00843784">
        <w:rPr>
          <w:rFonts w:cs="Times New Roman"/>
          <w:bCs/>
          <w:sz w:val="22"/>
        </w:rPr>
        <w:t xml:space="preserve"> AS Soojusvõrk kooskõlastas tingimisi, märkusega: „Enne kanalisatsiooni, valgustuskaabli paigaldamist kutsuda kohale meie esindaja,“</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
          <w:bCs/>
          <w:sz w:val="22"/>
        </w:rPr>
        <w:t>3.4</w:t>
      </w:r>
      <w:r w:rsidRPr="00843784">
        <w:rPr>
          <w:rFonts w:cs="Times New Roman"/>
          <w:bCs/>
          <w:sz w:val="22"/>
        </w:rPr>
        <w:t xml:space="preserve"> AS Gaasivõrk kooskõlastas tingimisi, märkusega: „Projekti poolt hõlmataval alal paiknevad järgmised Gaasivõrk </w:t>
      </w:r>
      <w:proofErr w:type="spellStart"/>
      <w:r w:rsidRPr="00843784">
        <w:rPr>
          <w:rFonts w:cs="Times New Roman"/>
          <w:bCs/>
          <w:sz w:val="22"/>
        </w:rPr>
        <w:t>AS-le</w:t>
      </w:r>
      <w:proofErr w:type="spellEnd"/>
      <w:r w:rsidRPr="00843784">
        <w:rPr>
          <w:rFonts w:cs="Times New Roman"/>
          <w:bCs/>
          <w:sz w:val="22"/>
        </w:rPr>
        <w:t xml:space="preserve"> kuuluvad gaasitorustikud:</w:t>
      </w:r>
    </w:p>
    <w:p w:rsidR="00843784" w:rsidRPr="00843784" w:rsidRDefault="00843784" w:rsidP="00843784">
      <w:pPr>
        <w:jc w:val="both"/>
        <w:rPr>
          <w:rFonts w:cs="Times New Roman"/>
          <w:bCs/>
          <w:sz w:val="22"/>
        </w:rPr>
      </w:pPr>
      <w:r w:rsidRPr="00843784">
        <w:rPr>
          <w:rFonts w:cs="Times New Roman"/>
          <w:bCs/>
          <w:sz w:val="22"/>
        </w:rPr>
        <w:t>a. Projekti hõlmaval alal paikneb AS Gaasivõrk kuuluv B-kategooria St dn200(219x8),St</w:t>
      </w:r>
    </w:p>
    <w:p w:rsidR="00843784" w:rsidRPr="00843784" w:rsidRDefault="00843784" w:rsidP="00843784">
      <w:pPr>
        <w:jc w:val="both"/>
        <w:rPr>
          <w:rFonts w:cs="Times New Roman"/>
          <w:bCs/>
          <w:sz w:val="22"/>
        </w:rPr>
      </w:pPr>
      <w:r w:rsidRPr="00843784">
        <w:rPr>
          <w:rFonts w:cs="Times New Roman"/>
          <w:bCs/>
          <w:sz w:val="22"/>
        </w:rPr>
        <w:t>dn80(89x3,5) PE dn90 ja A-kategooria St dn100(133x5),St dn150(159x5),St dn80(89x4),St dn65(76x4) gaasitorustikud, mille kaitsevöönd on 1 m kummalegi poole gaasitoru välisseina</w:t>
      </w:r>
    </w:p>
    <w:p w:rsidR="00843784" w:rsidRPr="00843784" w:rsidRDefault="00843784" w:rsidP="00843784">
      <w:pPr>
        <w:jc w:val="both"/>
        <w:rPr>
          <w:rFonts w:cs="Times New Roman"/>
          <w:bCs/>
          <w:sz w:val="22"/>
        </w:rPr>
      </w:pPr>
      <w:r w:rsidRPr="00843784">
        <w:rPr>
          <w:rFonts w:cs="Times New Roman"/>
          <w:bCs/>
          <w:sz w:val="22"/>
        </w:rPr>
        <w:t xml:space="preserve">ohutuskuja ehitustöödel aga min 2 m. Ehitus ja </w:t>
      </w:r>
      <w:proofErr w:type="spellStart"/>
      <w:r w:rsidRPr="00843784">
        <w:rPr>
          <w:rFonts w:cs="Times New Roman"/>
          <w:bCs/>
          <w:sz w:val="22"/>
        </w:rPr>
        <w:t>käevatööde</w:t>
      </w:r>
      <w:proofErr w:type="spellEnd"/>
      <w:r w:rsidRPr="00843784">
        <w:rPr>
          <w:rFonts w:cs="Times New Roman"/>
          <w:bCs/>
          <w:sz w:val="22"/>
        </w:rPr>
        <w:t xml:space="preserve"> alustamisel kohale kutsuda AS </w:t>
      </w:r>
      <w:proofErr w:type="spellStart"/>
      <w:r w:rsidRPr="00843784">
        <w:rPr>
          <w:rFonts w:cs="Times New Roman"/>
          <w:bCs/>
          <w:sz w:val="22"/>
        </w:rPr>
        <w:t>Gaasivõdgud</w:t>
      </w:r>
      <w:proofErr w:type="spellEnd"/>
      <w:r w:rsidRPr="00843784">
        <w:rPr>
          <w:rFonts w:cs="Times New Roman"/>
          <w:bCs/>
          <w:sz w:val="22"/>
        </w:rPr>
        <w:t xml:space="preserve"> Esindaja“</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
          <w:bCs/>
          <w:sz w:val="22"/>
        </w:rPr>
        <w:t xml:space="preserve">3.5 </w:t>
      </w:r>
      <w:r w:rsidRPr="00843784">
        <w:rPr>
          <w:rFonts w:cs="Times New Roman"/>
          <w:bCs/>
          <w:sz w:val="22"/>
        </w:rPr>
        <w:t>OÜ VKG Elektrivõrgud kooskõlastas tingimisi, märkusega: „Enne tööde alustamist taotleda VKG Elektrivõrgud OÜ. tel.“</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Seega, tehnovõrkude valdajad on andnud kooskõlastuse Linda L1 ning Malmi L2 avalikult kasutatavate tänavate ümberehitamiseks, selle teenindamiseks vajalike ehitiste ning tänavatele sademeveekanalisatsiooni rajamiseks</w:t>
      </w:r>
      <w:r w:rsidRPr="00843784">
        <w:rPr>
          <w:rFonts w:cs="Times New Roman"/>
          <w:sz w:val="22"/>
        </w:rPr>
        <w:t xml:space="preserve"> </w:t>
      </w:r>
      <w:r w:rsidRPr="00843784">
        <w:rPr>
          <w:rFonts w:cs="Times New Roman"/>
          <w:bCs/>
          <w:sz w:val="22"/>
        </w:rPr>
        <w:t>ehitusprojekti kohaselt ehitusloa saamiseks.</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 xml:space="preserve">Tehnovõrkude valdajate poolt on tee-ehitusprojekti kooskõlastuse juurde esitatud tingimused/märkused tehtud ainult tee ehituse töömahtude piiri jäävate võrkude valdajatele kuuluvate </w:t>
      </w:r>
      <w:proofErr w:type="spellStart"/>
      <w:r w:rsidRPr="00843784">
        <w:rPr>
          <w:rFonts w:cs="Times New Roman"/>
          <w:bCs/>
          <w:sz w:val="22"/>
        </w:rPr>
        <w:t>tehnorajatiste</w:t>
      </w:r>
      <w:proofErr w:type="spellEnd"/>
      <w:r w:rsidRPr="00843784">
        <w:rPr>
          <w:rFonts w:cs="Times New Roman"/>
          <w:bCs/>
          <w:sz w:val="22"/>
        </w:rPr>
        <w:t xml:space="preserve"> suhtes, millistega arvestatakse tööprojektis ning ehitustööde käigus. Kui ehitustööde käigus tekib vajadus tee ehituse töömahtude piiridesse jäävate tehnovõrkude asukohtade muutmiseks ning tehnovõrgu valdaja nõustub muudatusega, vormistatakse ehitusprojekti muudatus, mis vormistatakse vastavalt majandus-ja taristuministri 09.01.2020 määruses nr 2 § 11 sätestatule. Kui ehitustööde käigus ehitusprojekti tehnovõrkude osas tehtud muudatus ei sisaldu ehitusseadustiku § 46 lg 1 punktis 1, siis ehitusprojekti muudatus ei too kaasa antud ehitusloa kehtetuks tunnistamist.</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Tee-ehitusloa ning sademeveekanalisatsiooni menetluse kohta arvamuse avaldamiseks kaasatud ehitusprojektis ehitustööde töömahtude piiriga piirnevate P. Kerese tn 5, Linda tn 1, Malmi tn 12 kinnistute omanikud kirjalikult teatasid, et nendel puuduvad vastuväited ehitusprojektis kavaldatud ehitustööde suhtes, kuid nad nõuavad nendele kuuluval kinnistul ehitustööde käigus rikutud katendite taastamist (linnavalitsuse dokumentide register nr 3597, 3318,</w:t>
      </w:r>
      <w:r w:rsidRPr="00843784">
        <w:rPr>
          <w:rFonts w:cs="Times New Roman"/>
          <w:sz w:val="22"/>
        </w:rPr>
        <w:t xml:space="preserve"> </w:t>
      </w:r>
      <w:r w:rsidRPr="00843784">
        <w:rPr>
          <w:rFonts w:cs="Times New Roman"/>
          <w:bCs/>
          <w:sz w:val="22"/>
        </w:rPr>
        <w:t xml:space="preserve">3691). Linda tn 5 kinnistu omanikul olid märkused ehitusprojektis kavandatud Lembitu tänavalt Linda tänavale väljasõidu lahenduse kohta. </w:t>
      </w:r>
      <w:r w:rsidRPr="00843784">
        <w:rPr>
          <w:rFonts w:cs="Times New Roman"/>
          <w:bCs/>
          <w:sz w:val="22"/>
        </w:rPr>
        <w:lastRenderedPageBreak/>
        <w:t xml:space="preserve">(linnavalitsuse dokumentide register nr 3547). Märkustega on ehitusprojektis arvestatud. Arvamuse esitamise tähtaja möödumisel täpsustas ehitusloa taotluse </w:t>
      </w:r>
      <w:proofErr w:type="spellStart"/>
      <w:r w:rsidRPr="00843784">
        <w:rPr>
          <w:rFonts w:cs="Times New Roman"/>
          <w:bCs/>
          <w:sz w:val="22"/>
        </w:rPr>
        <w:t>menetleja</w:t>
      </w:r>
      <w:proofErr w:type="spellEnd"/>
      <w:r w:rsidRPr="00843784">
        <w:rPr>
          <w:rFonts w:cs="Times New Roman"/>
          <w:bCs/>
          <w:sz w:val="22"/>
        </w:rPr>
        <w:t xml:space="preserve"> telefoni teel äriregistris olevate telefoni numbrite kaudu kirjade kättesaamist. Kõik kaasatud korteriühistute esindajad kinnitasid kirja kättesaamist, kuid Linda tn 7, Kosmonaudi tn 9, Malmi tn 10, </w:t>
      </w:r>
      <w:proofErr w:type="spellStart"/>
      <w:r w:rsidRPr="00843784">
        <w:rPr>
          <w:rFonts w:cs="Times New Roman"/>
          <w:bCs/>
          <w:sz w:val="22"/>
        </w:rPr>
        <w:t>A.Puškini</w:t>
      </w:r>
      <w:proofErr w:type="spellEnd"/>
      <w:r w:rsidRPr="00843784">
        <w:rPr>
          <w:rFonts w:cs="Times New Roman"/>
          <w:bCs/>
          <w:sz w:val="22"/>
        </w:rPr>
        <w:t xml:space="preserve"> tn 13 kinnistu omanikud ei avaldanud arvamust kirjale lisatud ehitusprojekti asendiplaani kohta. Ehitusseadustiku § 42 lõige 9 sätestab, kui </w:t>
      </w:r>
      <w:proofErr w:type="spellStart"/>
      <w:r w:rsidRPr="00843784">
        <w:rPr>
          <w:rFonts w:cs="Times New Roman"/>
          <w:bCs/>
          <w:sz w:val="22"/>
        </w:rPr>
        <w:t>kooskõlastaja</w:t>
      </w:r>
      <w:proofErr w:type="spellEnd"/>
      <w:r w:rsidRPr="00843784">
        <w:rPr>
          <w:rFonts w:cs="Times New Roman"/>
          <w:bCs/>
          <w:sz w:val="22"/>
        </w:rPr>
        <w:t xml:space="preserve"> või arvamuse andja ei ole kümne päeva jooksul ehitusloa eelnõu saamisest arvates kooskõlastamisest keeldunud või arvamust avaldanud ega ole taotlenud tähtaja pikendamist, loetakse ehitusloa eelnõu </w:t>
      </w:r>
      <w:proofErr w:type="spellStart"/>
      <w:r w:rsidRPr="00843784">
        <w:rPr>
          <w:rFonts w:cs="Times New Roman"/>
          <w:bCs/>
          <w:sz w:val="22"/>
        </w:rPr>
        <w:t>kooskõlastaja</w:t>
      </w:r>
      <w:proofErr w:type="spellEnd"/>
      <w:r w:rsidRPr="00843784">
        <w:rPr>
          <w:rFonts w:cs="Times New Roman"/>
          <w:bCs/>
          <w:sz w:val="22"/>
        </w:rPr>
        <w:t xml:space="preserve"> poolt vaikimisi kooskõlastatuks või eeldatakse, et arvamuse andja ei soovi ehitusloa eelnõu kohta arvamust avaldada, kui seaduses ei ole sätestatud teisiti. Seega, ehitusprojektis määratud ehitusalaga  võib lugeda naaberkinnistute omanike poolt tee-ehitusloa taotlusega esitatud tee-ehitusprojekt ehitusloa andmiseks kooskõlastatuks.</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Ehitusseadustiku § 42 lõike 8 kohaselt, kui ehitusloa eelnõu kohta on kooskõlastamise või arvamuste avaldamise käigus esitatud märkusi, võtab pädev asutus need asjakohaselt arvesse või põhjendab nende arvestamata jätmist.</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Ehitusprojektis linna tänavatel kavandatud ümberehitamise lahendus ei puuduta ning ei riiva naaberkinnistute omanike õigusi või huve. Ehitusprojekti lahenduse kohaselt jäävad kõik ümberehitamiseks kavandatud tee rajatised sihtotstarbega „transpordimaa 100%“ ning kuuluvad munitsipaalomandisse, kinnistute piiridesse.</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Ehitusprojekti kohaselt jääb pärast ehitustööde lõpetamist Linda L1 ning Malmi L2 tänavatel aastatega väljakujunenud</w:t>
      </w:r>
      <w:r w:rsidRPr="00843784">
        <w:rPr>
          <w:rFonts w:cs="Times New Roman"/>
          <w:sz w:val="22"/>
        </w:rPr>
        <w:t xml:space="preserve"> sõiduautode </w:t>
      </w:r>
      <w:r w:rsidRPr="00843784">
        <w:rPr>
          <w:rFonts w:cs="Times New Roman"/>
          <w:bCs/>
          <w:sz w:val="22"/>
        </w:rPr>
        <w:t>transiitliikluse marsruut Peetri platsil asuvasse piiripunktini toimuma praegusel kujul.</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 xml:space="preserve">Tänavate ümberehitamise ning sademeveekanalisatsiooni rajamise ehitustööde käigus võivad </w:t>
      </w:r>
      <w:proofErr w:type="spellStart"/>
      <w:r w:rsidRPr="00843784">
        <w:rPr>
          <w:rFonts w:cs="Times New Roman"/>
          <w:bCs/>
          <w:sz w:val="22"/>
        </w:rPr>
        <w:t>tõepoolest</w:t>
      </w:r>
      <w:proofErr w:type="spellEnd"/>
      <w:r w:rsidRPr="00843784">
        <w:rPr>
          <w:rFonts w:cs="Times New Roman"/>
          <w:bCs/>
          <w:sz w:val="22"/>
        </w:rPr>
        <w:t xml:space="preserve"> piirnevate naaberkinnistute omanikel tekkida ajutised ebamugavused ehitustööde alas. Selleks, et vältida ja/või minimaliseerida naaberkinnistute omanike ehitustööde käigus tekkivaid ebamugavusi, on majandus-ja taristuministri 09.01.2020 määruse nr 2 neljandas peatükis sätestatud nõue tee-ehitusprojekti seletuskirjas ette näha ehitustööde teostamise osa. Koos tee-ehitusloa taotlusega on esitatud ehitusprojekti seletuskirjas vastav peatükk nimetusega „Tööde teostamine“. Kõik ehitusprojekti osad on kohustuslikud täitmiseks ehitustööde töövõtjale.</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 xml:space="preserve">Lisaks ehitusprojekti seletuskirja peatükile „Tööde teostamine“, kooskõlastas ehitusseadustiku § 42 lg 3 p 5 kohaselt Arhitektuuri-ja Linnaplaneerimise Ameti järelevalve osakond ehitusprojekti järgmiste </w:t>
      </w:r>
      <w:proofErr w:type="spellStart"/>
      <w:r w:rsidRPr="00843784">
        <w:rPr>
          <w:rFonts w:cs="Times New Roman"/>
          <w:bCs/>
          <w:sz w:val="22"/>
        </w:rPr>
        <w:t>kõrvaltingimustega</w:t>
      </w:r>
      <w:proofErr w:type="spellEnd"/>
      <w:r w:rsidRPr="00843784">
        <w:rPr>
          <w:rFonts w:cs="Times New Roman"/>
          <w:bCs/>
          <w:sz w:val="22"/>
        </w:rPr>
        <w:t>:</w:t>
      </w:r>
    </w:p>
    <w:p w:rsidR="00843784" w:rsidRPr="00843784" w:rsidRDefault="00843784" w:rsidP="00843784">
      <w:pPr>
        <w:jc w:val="both"/>
        <w:rPr>
          <w:rFonts w:cs="Times New Roman"/>
          <w:bCs/>
          <w:sz w:val="22"/>
        </w:rPr>
      </w:pPr>
      <w:r w:rsidRPr="00843784">
        <w:rPr>
          <w:rFonts w:cs="Times New Roman"/>
          <w:bCs/>
          <w:sz w:val="22"/>
        </w:rPr>
        <w:t xml:space="preserve">„Koos ehitamise alustamise teatisega esitada ehitusloa andjale ehitustööde teostamise ajaline graafik ja järjekord, mis on kooskõlastatud Narva Linnavalitsuse, töövõtja ning omanikujärelevalve poolt. Töövõtja kohustub koostama pressiteateid ja avaldama teateid kohalikus lehes sagedusega üks teavitus kvartalis. Ajutise, ehk ehitusaegse liikluskorralduse objektil korraldab ehituse peatöövõtja vastavalt tema poolt teostatavatele tööde etappidele. Enne iga järgneva etapi ehitustööde alustamist ajutine, ehk ehituseaegne liikluskorraldus peab olema kooskõlastatud Narva linnavalitsusega ning järgneva etapi töömahtude piiridega piirneva kinnisasja omanikuga. Samuti, ehitustööde käigus tuleb järgida Narva linna kehtiva heakorra eeskirja § 9 sätestatud nõudeid. Ehitustööde läbiviimisel ei tohi rikkuda teistele isikutele kuuluvaid asjaõigusi. </w:t>
      </w:r>
      <w:proofErr w:type="spellStart"/>
      <w:r w:rsidRPr="00843784">
        <w:rPr>
          <w:rFonts w:cs="Times New Roman"/>
          <w:bCs/>
          <w:sz w:val="22"/>
        </w:rPr>
        <w:t>EhS</w:t>
      </w:r>
      <w:proofErr w:type="spellEnd"/>
      <w:r w:rsidRPr="00843784">
        <w:rPr>
          <w:rFonts w:cs="Times New Roman"/>
          <w:bCs/>
          <w:sz w:val="22"/>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Esitatud dokumentides puuduvad ehitusseadustiku § 44 toodud ehitusloa andmisest keeldumise põhjused. Seega, tee ehitusloa andmiseks takistusi ei ole.</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
          <w:bCs/>
          <w:sz w:val="22"/>
        </w:rPr>
      </w:pPr>
      <w:r w:rsidRPr="00843784">
        <w:rPr>
          <w:rFonts w:cs="Times New Roman"/>
          <w:b/>
          <w:bCs/>
          <w:sz w:val="22"/>
        </w:rPr>
        <w:t>2. ÕIGUSLIKUD ALUSED</w:t>
      </w:r>
    </w:p>
    <w:p w:rsidR="00843784" w:rsidRPr="00843784" w:rsidRDefault="00843784" w:rsidP="00843784">
      <w:pPr>
        <w:jc w:val="both"/>
        <w:rPr>
          <w:rFonts w:cs="Times New Roman"/>
          <w:bCs/>
          <w:sz w:val="22"/>
        </w:rPr>
      </w:pPr>
      <w:r w:rsidRPr="00843784">
        <w:rPr>
          <w:rFonts w:cs="Times New Roman"/>
          <w:bCs/>
          <w:sz w:val="22"/>
        </w:rPr>
        <w:t>2.1 Ehitusseadustiku § 101 lõike 1 kohaselt esitatakse tee ehitamiseks ehitusteatis kohaliku omavalitsuse üksusele või annab kohaliku omavalitsuse üksus ehitusloa.</w:t>
      </w:r>
    </w:p>
    <w:p w:rsidR="00843784" w:rsidRPr="00843784" w:rsidRDefault="00843784" w:rsidP="00843784">
      <w:pPr>
        <w:jc w:val="both"/>
        <w:rPr>
          <w:rFonts w:cs="Times New Roman"/>
          <w:bCs/>
          <w:sz w:val="22"/>
        </w:rPr>
      </w:pPr>
      <w:r w:rsidRPr="00843784">
        <w:rPr>
          <w:rFonts w:cs="Times New Roman"/>
          <w:bCs/>
          <w:sz w:val="22"/>
        </w:rPr>
        <w:t>2.2 Ehitusseadustiku § 39 lõike 1 kohaselt annab ehitusloa kohaliku omavalitsuse üksus.</w:t>
      </w:r>
    </w:p>
    <w:p w:rsidR="00843784" w:rsidRPr="00843784" w:rsidRDefault="00843784" w:rsidP="00843784">
      <w:pPr>
        <w:jc w:val="both"/>
        <w:rPr>
          <w:rFonts w:cs="Times New Roman"/>
          <w:bCs/>
          <w:sz w:val="22"/>
        </w:rPr>
      </w:pPr>
      <w:r w:rsidRPr="00843784">
        <w:rPr>
          <w:rFonts w:cs="Times New Roman"/>
          <w:bCs/>
          <w:sz w:val="22"/>
        </w:rPr>
        <w:t>2.3 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rsidR="00843784" w:rsidRPr="00843784" w:rsidRDefault="00843784" w:rsidP="00843784">
      <w:pPr>
        <w:jc w:val="both"/>
        <w:rPr>
          <w:rFonts w:cs="Times New Roman"/>
          <w:bCs/>
          <w:sz w:val="22"/>
        </w:rPr>
      </w:pPr>
      <w:r w:rsidRPr="00843784">
        <w:rPr>
          <w:rFonts w:cs="Times New Roman"/>
          <w:bCs/>
          <w:sz w:val="22"/>
        </w:rPr>
        <w:lastRenderedPageBreak/>
        <w:t xml:space="preserve">2.4 Ehitusseadustiku § 42 lõike 3 punkti 5 kohaselt võib ehitusloa </w:t>
      </w:r>
      <w:proofErr w:type="spellStart"/>
      <w:r w:rsidRPr="00843784">
        <w:rPr>
          <w:rFonts w:cs="Times New Roman"/>
          <w:bCs/>
          <w:sz w:val="22"/>
        </w:rPr>
        <w:t>kõrvaltingimusena</w:t>
      </w:r>
      <w:proofErr w:type="spellEnd"/>
      <w:r w:rsidRPr="00843784">
        <w:rPr>
          <w:rFonts w:cs="Times New Roman"/>
          <w:bCs/>
          <w:sz w:val="22"/>
        </w:rPr>
        <w:t xml:space="preserve"> eelkõige sätestada ehitise või ehitamise keerukusest tulenevad lisatingimused ehitamiseks.</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
          <w:bCs/>
          <w:sz w:val="22"/>
        </w:rPr>
      </w:pPr>
      <w:r w:rsidRPr="00843784">
        <w:rPr>
          <w:rFonts w:cs="Times New Roman"/>
          <w:b/>
          <w:bCs/>
          <w:sz w:val="22"/>
        </w:rPr>
        <w:t>3. OTSUS</w:t>
      </w:r>
    </w:p>
    <w:p w:rsidR="00843784" w:rsidRPr="00843784" w:rsidRDefault="00843784" w:rsidP="00843784">
      <w:pPr>
        <w:jc w:val="both"/>
        <w:rPr>
          <w:rFonts w:cs="Times New Roman"/>
          <w:bCs/>
          <w:sz w:val="22"/>
        </w:rPr>
      </w:pPr>
      <w:r w:rsidRPr="00843784">
        <w:rPr>
          <w:rFonts w:cs="Times New Roman"/>
          <w:bCs/>
          <w:sz w:val="22"/>
        </w:rPr>
        <w:t xml:space="preserve">3.1 Anda ehitusload Linda tänav L1//Malmi tänav L2 avalikult kasutatava tänava ümberehitamiseks selle teenindamiseks vajalike ehitiste ning sademeveekanalisatsiooni rajamiseks </w:t>
      </w:r>
      <w:proofErr w:type="spellStart"/>
      <w:r w:rsidRPr="00843784">
        <w:rPr>
          <w:rFonts w:cs="Times New Roman"/>
          <w:bCs/>
          <w:sz w:val="22"/>
        </w:rPr>
        <w:t>ehitusparojekti</w:t>
      </w:r>
      <w:proofErr w:type="spellEnd"/>
      <w:r w:rsidRPr="00843784">
        <w:rPr>
          <w:rFonts w:cs="Times New Roman"/>
          <w:bCs/>
          <w:sz w:val="22"/>
        </w:rPr>
        <w:t xml:space="preserve"> „Narva linn Linda tn L1 ja Malmi tn L2 tänavate rekonstrueerimise ehitusprojekt T2054_PP_v02_Linda-MalmiVKV-EHRv02.“, töö nr T2054, </w:t>
      </w:r>
      <w:proofErr w:type="spellStart"/>
      <w:r w:rsidRPr="00843784">
        <w:rPr>
          <w:rFonts w:cs="Times New Roman"/>
          <w:bCs/>
          <w:sz w:val="22"/>
        </w:rPr>
        <w:t>peaprojekteerija</w:t>
      </w:r>
      <w:proofErr w:type="spellEnd"/>
      <w:r w:rsidRPr="00843784">
        <w:rPr>
          <w:rFonts w:cs="Times New Roman"/>
          <w:bCs/>
          <w:sz w:val="22"/>
        </w:rPr>
        <w:t xml:space="preserve"> OÜ </w:t>
      </w:r>
      <w:proofErr w:type="spellStart"/>
      <w:r w:rsidRPr="00843784">
        <w:rPr>
          <w:rFonts w:cs="Times New Roman"/>
          <w:bCs/>
          <w:sz w:val="22"/>
        </w:rPr>
        <w:t>Landverk</w:t>
      </w:r>
      <w:proofErr w:type="spellEnd"/>
      <w:r w:rsidRPr="00843784">
        <w:rPr>
          <w:rFonts w:cs="Times New Roman"/>
          <w:bCs/>
          <w:sz w:val="22"/>
        </w:rPr>
        <w:t>, kohaselt</w:t>
      </w:r>
    </w:p>
    <w:p w:rsidR="00843784" w:rsidRPr="00843784" w:rsidRDefault="00843784" w:rsidP="00843784">
      <w:pPr>
        <w:jc w:val="both"/>
        <w:rPr>
          <w:rFonts w:cs="Times New Roman"/>
          <w:bCs/>
          <w:sz w:val="22"/>
        </w:rPr>
      </w:pPr>
      <w:r w:rsidRPr="00843784">
        <w:rPr>
          <w:rFonts w:cs="Times New Roman"/>
          <w:bCs/>
          <w:sz w:val="22"/>
        </w:rPr>
        <w:t xml:space="preserve">3.2 Kohustada ehitustööde tellijat täitma ja/või tagama täitmise </w:t>
      </w:r>
      <w:proofErr w:type="spellStart"/>
      <w:r w:rsidRPr="00843784">
        <w:rPr>
          <w:rFonts w:cs="Times New Roman"/>
          <w:bCs/>
          <w:sz w:val="22"/>
        </w:rPr>
        <w:t>kõrvaltingimusi</w:t>
      </w:r>
      <w:proofErr w:type="spellEnd"/>
      <w:r w:rsidRPr="00843784">
        <w:rPr>
          <w:rFonts w:cs="Times New Roman"/>
          <w:bCs/>
          <w:sz w:val="22"/>
        </w:rPr>
        <w:t>, milleks on käesoleva korralduse   punktis 1 toodud  Arhitektuuri- ja Linnaplaneerimise Ameti, Narva Linna Arenduse ja Ökonoomika Ameti, VKG Elektrivõrgud OÜ, Narva Vesi AS, Telia Eesti AS, Gaasivõrk AS kooskõlastustes esitatud ning ehitusloal loetletud märkused.</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
          <w:bCs/>
          <w:sz w:val="22"/>
        </w:rPr>
      </w:pPr>
      <w:r w:rsidRPr="00843784">
        <w:rPr>
          <w:rFonts w:cs="Times New Roman"/>
          <w:b/>
          <w:bCs/>
          <w:sz w:val="22"/>
        </w:rPr>
        <w:t xml:space="preserve">4. RAKENDUSSÄTTED  </w:t>
      </w:r>
    </w:p>
    <w:p w:rsidR="00843784" w:rsidRPr="00843784" w:rsidRDefault="00843784" w:rsidP="00843784">
      <w:pPr>
        <w:jc w:val="both"/>
        <w:rPr>
          <w:rFonts w:cs="Times New Roman"/>
          <w:bCs/>
          <w:sz w:val="22"/>
        </w:rPr>
      </w:pPr>
      <w:r w:rsidRPr="00843784">
        <w:rPr>
          <w:rFonts w:cs="Times New Roman"/>
          <w:bCs/>
          <w:sz w:val="22"/>
        </w:rPr>
        <w:t>4.1 Korraldus jõustub seadusega ettenähtud korras.</w:t>
      </w:r>
    </w:p>
    <w:p w:rsidR="00843784" w:rsidRPr="00843784" w:rsidRDefault="00843784" w:rsidP="00843784">
      <w:pPr>
        <w:jc w:val="both"/>
        <w:rPr>
          <w:rFonts w:cs="Times New Roman"/>
          <w:bCs/>
          <w:sz w:val="22"/>
        </w:rPr>
      </w:pPr>
      <w:r w:rsidRPr="00843784">
        <w:rPr>
          <w:rFonts w:cs="Times New Roman"/>
          <w:bCs/>
          <w:sz w:val="22"/>
        </w:rPr>
        <w:t>4.2 Arhitektuuri- ja Linnaplaneerimise Ametil teha käesolev korraldus teatavaks tee ehitusloa taotlejale ning avaldada korralduse resolutsioon ajalehes „Põhjarannik“ ja “Narva Reporter” ning linna veebilehel.</w:t>
      </w:r>
    </w:p>
    <w:p w:rsidR="00843784" w:rsidRPr="00843784" w:rsidRDefault="00843784" w:rsidP="00843784">
      <w:pPr>
        <w:jc w:val="both"/>
        <w:rPr>
          <w:rFonts w:cs="Times New Roman"/>
          <w:bCs/>
          <w:sz w:val="22"/>
        </w:rPr>
      </w:pPr>
      <w:r w:rsidRPr="00843784">
        <w:rPr>
          <w:rFonts w:cs="Times New Roman"/>
          <w:bCs/>
          <w:sz w:val="22"/>
        </w:rPr>
        <w:t>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Default="00843784" w:rsidP="00843784">
      <w:pPr>
        <w:jc w:val="both"/>
        <w:rPr>
          <w:rFonts w:cs="Times New Roman"/>
          <w:bCs/>
          <w:sz w:val="22"/>
        </w:rPr>
      </w:pPr>
      <w:r w:rsidRPr="00843784">
        <w:rPr>
          <w:rFonts w:cs="Times New Roman"/>
          <w:bCs/>
          <w:sz w:val="22"/>
        </w:rPr>
        <w:t xml:space="preserve">   </w:t>
      </w: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r w:rsidRPr="00843784">
        <w:rPr>
          <w:rFonts w:cs="Times New Roman"/>
          <w:bCs/>
          <w:sz w:val="22"/>
        </w:rPr>
        <w:t xml:space="preserve">  </w:t>
      </w: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Default="00843784" w:rsidP="00843784">
      <w:pPr>
        <w:jc w:val="both"/>
        <w:rPr>
          <w:rFonts w:cs="Times New Roman"/>
          <w:bCs/>
          <w:sz w:val="22"/>
        </w:rPr>
      </w:pPr>
    </w:p>
    <w:p w:rsidR="00843784" w:rsidRPr="00843784" w:rsidRDefault="00843784" w:rsidP="00843784">
      <w:pPr>
        <w:jc w:val="both"/>
        <w:rPr>
          <w:rFonts w:cs="Times New Roman"/>
          <w:bCs/>
          <w:sz w:val="22"/>
        </w:rPr>
      </w:pPr>
      <w:r w:rsidRPr="00843784">
        <w:rPr>
          <w:rFonts w:cs="Times New Roman"/>
          <w:bCs/>
          <w:sz w:val="22"/>
        </w:rPr>
        <w:t xml:space="preserve">Ants Liimets                                                                          Üllar Kaljuste                                                                </w:t>
      </w:r>
    </w:p>
    <w:p w:rsidR="00843784" w:rsidRPr="00843784" w:rsidRDefault="00843784" w:rsidP="00843784">
      <w:pPr>
        <w:jc w:val="both"/>
        <w:rPr>
          <w:rFonts w:cs="Times New Roman"/>
          <w:bCs/>
          <w:sz w:val="22"/>
        </w:rPr>
      </w:pPr>
      <w:r w:rsidRPr="00843784">
        <w:rPr>
          <w:rFonts w:cs="Times New Roman"/>
          <w:bCs/>
          <w:sz w:val="22"/>
        </w:rPr>
        <w:t xml:space="preserve">Linnapea                                                                                Linnasekretär                                                                         </w:t>
      </w:r>
    </w:p>
    <w:p w:rsidR="00843784" w:rsidRPr="00843784" w:rsidRDefault="00843784" w:rsidP="00843784">
      <w:pPr>
        <w:jc w:val="both"/>
        <w:rPr>
          <w:rFonts w:cs="Times New Roman"/>
          <w:bCs/>
          <w:sz w:val="22"/>
        </w:rPr>
      </w:pPr>
      <w:r w:rsidRPr="00843784">
        <w:rPr>
          <w:rFonts w:cs="Times New Roman"/>
          <w:bCs/>
          <w:sz w:val="22"/>
        </w:rPr>
        <w:t xml:space="preserve">      </w:t>
      </w:r>
      <w:r w:rsidRPr="00843784">
        <w:rPr>
          <w:rFonts w:cs="Times New Roman"/>
          <w:bCs/>
          <w:sz w:val="22"/>
        </w:rPr>
        <w:tab/>
      </w:r>
      <w:r w:rsidRPr="00843784">
        <w:rPr>
          <w:rFonts w:cs="Times New Roman"/>
          <w:bCs/>
          <w:sz w:val="22"/>
        </w:rPr>
        <w:tab/>
      </w:r>
      <w:r w:rsidRPr="00843784">
        <w:rPr>
          <w:rFonts w:cs="Times New Roman"/>
          <w:bCs/>
          <w:sz w:val="22"/>
        </w:rPr>
        <w:tab/>
      </w:r>
      <w:r w:rsidRPr="00843784">
        <w:rPr>
          <w:rFonts w:cs="Times New Roman"/>
          <w:bCs/>
          <w:sz w:val="22"/>
        </w:rPr>
        <w:tab/>
      </w:r>
      <w:r w:rsidRPr="00843784">
        <w:rPr>
          <w:rFonts w:cs="Times New Roman"/>
          <w:bCs/>
          <w:sz w:val="22"/>
        </w:rPr>
        <w:tab/>
      </w:r>
      <w:r w:rsidRPr="00843784">
        <w:rPr>
          <w:rFonts w:cs="Times New Roman"/>
          <w:bCs/>
          <w:sz w:val="22"/>
        </w:rPr>
        <w:tab/>
      </w:r>
      <w:r w:rsidRPr="00843784">
        <w:rPr>
          <w:rFonts w:cs="Times New Roman"/>
          <w:bCs/>
          <w:sz w:val="22"/>
        </w:rPr>
        <w:tab/>
      </w:r>
      <w:r w:rsidRPr="00843784">
        <w:rPr>
          <w:rFonts w:cs="Times New Roman"/>
          <w:bCs/>
          <w:sz w:val="22"/>
        </w:rPr>
        <w:tab/>
        <w:t xml:space="preserve"> </w:t>
      </w: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843784" w:rsidRPr="00843784" w:rsidRDefault="00843784" w:rsidP="00843784">
      <w:pPr>
        <w:jc w:val="both"/>
        <w:rPr>
          <w:rFonts w:cs="Times New Roman"/>
          <w:bCs/>
          <w:sz w:val="22"/>
        </w:rPr>
      </w:pPr>
    </w:p>
    <w:p w:rsidR="00FB0D9C" w:rsidRPr="00843784" w:rsidRDefault="00FB0D9C" w:rsidP="00843784">
      <w:pPr>
        <w:rPr>
          <w:rFonts w:cs="Times New Roman"/>
          <w:sz w:val="22"/>
        </w:rPr>
      </w:pPr>
    </w:p>
    <w:sectPr w:rsidR="00FB0D9C" w:rsidRPr="00843784"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D3D"/>
    <w:multiLevelType w:val="multilevel"/>
    <w:tmpl w:val="17D22E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13C17A33"/>
    <w:multiLevelType w:val="hybridMultilevel"/>
    <w:tmpl w:val="3424CC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EE51D93"/>
    <w:multiLevelType w:val="hybridMultilevel"/>
    <w:tmpl w:val="397A6DC8"/>
    <w:lvl w:ilvl="0" w:tplc="6E1A53C6">
      <w:start w:val="1"/>
      <w:numFmt w:val="decimal"/>
      <w:lvlText w:val="%1."/>
      <w:lvlJc w:val="left"/>
      <w:pPr>
        <w:ind w:left="1047" w:hanging="360"/>
      </w:pPr>
      <w:rPr>
        <w:rFonts w:hint="default"/>
      </w:rPr>
    </w:lvl>
    <w:lvl w:ilvl="1" w:tplc="04250019" w:tentative="1">
      <w:start w:val="1"/>
      <w:numFmt w:val="lowerLetter"/>
      <w:lvlText w:val="%2."/>
      <w:lvlJc w:val="left"/>
      <w:pPr>
        <w:ind w:left="1767" w:hanging="360"/>
      </w:pPr>
    </w:lvl>
    <w:lvl w:ilvl="2" w:tplc="0425001B" w:tentative="1">
      <w:start w:val="1"/>
      <w:numFmt w:val="lowerRoman"/>
      <w:lvlText w:val="%3."/>
      <w:lvlJc w:val="right"/>
      <w:pPr>
        <w:ind w:left="2487" w:hanging="180"/>
      </w:pPr>
    </w:lvl>
    <w:lvl w:ilvl="3" w:tplc="0425000F" w:tentative="1">
      <w:start w:val="1"/>
      <w:numFmt w:val="decimal"/>
      <w:lvlText w:val="%4."/>
      <w:lvlJc w:val="left"/>
      <w:pPr>
        <w:ind w:left="3207" w:hanging="360"/>
      </w:pPr>
    </w:lvl>
    <w:lvl w:ilvl="4" w:tplc="04250019" w:tentative="1">
      <w:start w:val="1"/>
      <w:numFmt w:val="lowerLetter"/>
      <w:lvlText w:val="%5."/>
      <w:lvlJc w:val="left"/>
      <w:pPr>
        <w:ind w:left="3927" w:hanging="360"/>
      </w:pPr>
    </w:lvl>
    <w:lvl w:ilvl="5" w:tplc="0425001B" w:tentative="1">
      <w:start w:val="1"/>
      <w:numFmt w:val="lowerRoman"/>
      <w:lvlText w:val="%6."/>
      <w:lvlJc w:val="right"/>
      <w:pPr>
        <w:ind w:left="4647" w:hanging="180"/>
      </w:pPr>
    </w:lvl>
    <w:lvl w:ilvl="6" w:tplc="0425000F" w:tentative="1">
      <w:start w:val="1"/>
      <w:numFmt w:val="decimal"/>
      <w:lvlText w:val="%7."/>
      <w:lvlJc w:val="left"/>
      <w:pPr>
        <w:ind w:left="5367" w:hanging="360"/>
      </w:pPr>
    </w:lvl>
    <w:lvl w:ilvl="7" w:tplc="04250019" w:tentative="1">
      <w:start w:val="1"/>
      <w:numFmt w:val="lowerLetter"/>
      <w:lvlText w:val="%8."/>
      <w:lvlJc w:val="left"/>
      <w:pPr>
        <w:ind w:left="6087" w:hanging="360"/>
      </w:pPr>
    </w:lvl>
    <w:lvl w:ilvl="8" w:tplc="0425001B" w:tentative="1">
      <w:start w:val="1"/>
      <w:numFmt w:val="lowerRoman"/>
      <w:lvlText w:val="%9."/>
      <w:lvlJc w:val="right"/>
      <w:pPr>
        <w:ind w:left="6807" w:hanging="180"/>
      </w:pPr>
    </w:lvl>
  </w:abstractNum>
  <w:abstractNum w:abstractNumId="4"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5" w15:restartNumberingAfterBreak="0">
    <w:nsid w:val="56DC0A82"/>
    <w:multiLevelType w:val="multilevel"/>
    <w:tmpl w:val="FAFC49F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F1"/>
    <w:rsid w:val="000A2FF1"/>
    <w:rsid w:val="000F08E0"/>
    <w:rsid w:val="00147BD9"/>
    <w:rsid w:val="001F401F"/>
    <w:rsid w:val="002931A2"/>
    <w:rsid w:val="003C3017"/>
    <w:rsid w:val="00447F09"/>
    <w:rsid w:val="00484CEE"/>
    <w:rsid w:val="006F38B8"/>
    <w:rsid w:val="0074779C"/>
    <w:rsid w:val="00843784"/>
    <w:rsid w:val="00961B55"/>
    <w:rsid w:val="00B131AF"/>
    <w:rsid w:val="00B14CE3"/>
    <w:rsid w:val="00B160E8"/>
    <w:rsid w:val="00C26C47"/>
    <w:rsid w:val="00C61805"/>
    <w:rsid w:val="00CA2454"/>
    <w:rsid w:val="00EA0F80"/>
    <w:rsid w:val="00FB0D9C"/>
    <w:rsid w:val="00FD27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44478C-CF7D-4176-8666-F6724D16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FF1"/>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FF1"/>
    <w:pPr>
      <w:ind w:left="720"/>
      <w:contextualSpacing/>
    </w:pPr>
  </w:style>
  <w:style w:type="paragraph" w:styleId="NormalWeb">
    <w:name w:val="Normal (Web)"/>
    <w:basedOn w:val="Normal"/>
    <w:rsid w:val="00447F09"/>
    <w:pPr>
      <w:spacing w:before="100" w:beforeAutospacing="1" w:after="100" w:afterAutospacing="1"/>
    </w:pPr>
    <w:rPr>
      <w:rFonts w:eastAsia="Times New Roman" w:cs="Times New Roman"/>
      <w:color w:val="000000"/>
      <w:szCs w:val="24"/>
      <w:lang w:val="en-US"/>
    </w:rPr>
  </w:style>
  <w:style w:type="paragraph" w:styleId="Caption">
    <w:name w:val="caption"/>
    <w:basedOn w:val="Normal"/>
    <w:next w:val="Normal"/>
    <w:qFormat/>
    <w:rsid w:val="00447F09"/>
    <w:pPr>
      <w:ind w:left="720"/>
    </w:pPr>
    <w:rPr>
      <w:rFonts w:eastAsia="Times New Roman" w:cs="Times New Roman"/>
      <w:b/>
      <w:bCs/>
      <w:sz w:val="22"/>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4</Pages>
  <Words>2151</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2021-11-03T08:32:00Z</dcterms:created>
  <dcterms:modified xsi:type="dcterms:W3CDTF">2021-11-04T09:37:00Z</dcterms:modified>
</cp:coreProperties>
</file>