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5B8" w:rsidRPr="00836243" w:rsidRDefault="003C3006">
      <w:pPr>
        <w:pStyle w:val="2"/>
        <w:rPr>
          <w:szCs w:val="24"/>
          <w:lang w:val="et-EE"/>
        </w:rPr>
      </w:pPr>
      <w:r w:rsidRPr="00836243">
        <w:rPr>
          <w:szCs w:val="24"/>
          <w:lang w:val="et-EE"/>
        </w:rPr>
        <w:t>Eelnõu</w:t>
      </w:r>
    </w:p>
    <w:p w:rsidR="001565B8" w:rsidRPr="00836243" w:rsidRDefault="003C3006">
      <w:pPr>
        <w:pStyle w:val="Standard"/>
        <w:jc w:val="center"/>
        <w:rPr>
          <w:sz w:val="24"/>
          <w:szCs w:val="24"/>
          <w:lang w:val="et-EE"/>
        </w:rPr>
      </w:pPr>
      <w:r w:rsidRPr="00836243">
        <w:rPr>
          <w:sz w:val="24"/>
          <w:szCs w:val="24"/>
          <w:lang w:val="et-EE"/>
        </w:rPr>
        <w:t>N A R V A   L I N N A V A L I T S U S</w:t>
      </w:r>
    </w:p>
    <w:p w:rsidR="001565B8" w:rsidRPr="00836243" w:rsidRDefault="001565B8">
      <w:pPr>
        <w:pStyle w:val="Standard"/>
        <w:spacing w:line="120" w:lineRule="auto"/>
        <w:jc w:val="center"/>
        <w:rPr>
          <w:sz w:val="24"/>
          <w:szCs w:val="24"/>
          <w:lang w:val="et-EE"/>
        </w:rPr>
      </w:pPr>
    </w:p>
    <w:p w:rsidR="001565B8" w:rsidRPr="00836243" w:rsidRDefault="003C3006">
      <w:pPr>
        <w:pStyle w:val="Standard"/>
        <w:jc w:val="center"/>
        <w:rPr>
          <w:sz w:val="24"/>
          <w:szCs w:val="24"/>
          <w:lang w:val="et-EE"/>
        </w:rPr>
      </w:pPr>
      <w:r w:rsidRPr="00836243">
        <w:rPr>
          <w:sz w:val="24"/>
          <w:szCs w:val="24"/>
          <w:lang w:val="et-EE"/>
        </w:rPr>
        <w:t>KORRALDUS</w:t>
      </w:r>
    </w:p>
    <w:p w:rsidR="001565B8" w:rsidRPr="00836243" w:rsidRDefault="001565B8">
      <w:pPr>
        <w:pStyle w:val="Standard"/>
        <w:rPr>
          <w:sz w:val="24"/>
          <w:szCs w:val="24"/>
          <w:lang w:val="et-EE"/>
        </w:rPr>
      </w:pPr>
    </w:p>
    <w:p w:rsidR="00836243" w:rsidRDefault="00836243">
      <w:pPr>
        <w:pStyle w:val="Standard"/>
        <w:rPr>
          <w:sz w:val="24"/>
          <w:szCs w:val="24"/>
          <w:lang w:val="et-EE"/>
        </w:rPr>
      </w:pPr>
    </w:p>
    <w:p w:rsidR="001565B8" w:rsidRPr="00836243" w:rsidRDefault="003C3006">
      <w:pPr>
        <w:pStyle w:val="Standard"/>
        <w:rPr>
          <w:sz w:val="24"/>
          <w:szCs w:val="24"/>
          <w:lang w:val="et-EE"/>
        </w:rPr>
      </w:pPr>
      <w:r w:rsidRPr="00836243">
        <w:rPr>
          <w:sz w:val="24"/>
          <w:szCs w:val="24"/>
          <w:lang w:val="et-EE"/>
        </w:rPr>
        <w:t>Narva</w:t>
      </w:r>
      <w:r w:rsidRPr="00836243">
        <w:rPr>
          <w:sz w:val="24"/>
          <w:szCs w:val="24"/>
          <w:lang w:val="et-EE"/>
        </w:rPr>
        <w:tab/>
      </w:r>
      <w:r w:rsidRPr="00836243">
        <w:rPr>
          <w:sz w:val="24"/>
          <w:szCs w:val="24"/>
          <w:lang w:val="et-EE"/>
        </w:rPr>
        <w:tab/>
      </w:r>
      <w:r w:rsidRPr="00836243">
        <w:rPr>
          <w:sz w:val="24"/>
          <w:szCs w:val="24"/>
          <w:lang w:val="et-EE"/>
        </w:rPr>
        <w:tab/>
      </w:r>
      <w:r w:rsidRPr="00836243">
        <w:rPr>
          <w:sz w:val="24"/>
          <w:szCs w:val="24"/>
          <w:lang w:val="et-EE"/>
        </w:rPr>
        <w:tab/>
      </w:r>
      <w:r w:rsidRPr="00836243">
        <w:rPr>
          <w:sz w:val="24"/>
          <w:szCs w:val="24"/>
          <w:lang w:val="et-EE"/>
        </w:rPr>
        <w:tab/>
      </w:r>
      <w:r w:rsidRPr="00836243">
        <w:rPr>
          <w:sz w:val="24"/>
          <w:szCs w:val="24"/>
          <w:lang w:val="et-EE"/>
        </w:rPr>
        <w:tab/>
      </w:r>
      <w:r w:rsidRPr="00836243">
        <w:rPr>
          <w:sz w:val="24"/>
          <w:szCs w:val="24"/>
          <w:lang w:val="et-EE"/>
        </w:rPr>
        <w:tab/>
      </w:r>
      <w:r w:rsidRPr="00836243">
        <w:rPr>
          <w:sz w:val="24"/>
          <w:szCs w:val="24"/>
          <w:lang w:val="et-EE"/>
        </w:rPr>
        <w:tab/>
      </w:r>
      <w:r w:rsidR="00836243" w:rsidRPr="00836243">
        <w:rPr>
          <w:sz w:val="24"/>
          <w:szCs w:val="24"/>
          <w:lang w:val="et-EE"/>
        </w:rPr>
        <w:t xml:space="preserve">    </w:t>
      </w:r>
      <w:r w:rsidR="00983CAE" w:rsidRPr="00836243">
        <w:rPr>
          <w:sz w:val="24"/>
          <w:szCs w:val="24"/>
          <w:lang w:val="et-EE"/>
        </w:rPr>
        <w:t>....…...........</w:t>
      </w:r>
      <w:r w:rsidRPr="00836243">
        <w:rPr>
          <w:sz w:val="24"/>
          <w:szCs w:val="24"/>
          <w:lang w:val="et-EE"/>
        </w:rPr>
        <w:t xml:space="preserve"> 202</w:t>
      </w:r>
      <w:r w:rsidR="00836243" w:rsidRPr="00836243">
        <w:rPr>
          <w:sz w:val="24"/>
          <w:szCs w:val="24"/>
          <w:lang w:val="et-EE"/>
        </w:rPr>
        <w:t>2</w:t>
      </w:r>
      <w:r w:rsidRPr="00836243">
        <w:rPr>
          <w:sz w:val="24"/>
          <w:szCs w:val="24"/>
          <w:lang w:val="et-EE"/>
        </w:rPr>
        <w:t xml:space="preserve">  nr ....…...........</w:t>
      </w:r>
    </w:p>
    <w:p w:rsidR="001565B8" w:rsidRDefault="001565B8">
      <w:pPr>
        <w:pStyle w:val="Standard"/>
        <w:rPr>
          <w:sz w:val="24"/>
          <w:szCs w:val="24"/>
          <w:lang w:val="et-EE"/>
        </w:rPr>
      </w:pPr>
    </w:p>
    <w:p w:rsidR="00836243" w:rsidRPr="00836243" w:rsidRDefault="00836243">
      <w:pPr>
        <w:pStyle w:val="Standard"/>
        <w:rPr>
          <w:sz w:val="24"/>
          <w:szCs w:val="24"/>
          <w:lang w:val="et-EE"/>
        </w:rPr>
      </w:pPr>
    </w:p>
    <w:p w:rsidR="001565B8" w:rsidRPr="00836243" w:rsidRDefault="00524BD9">
      <w:pPr>
        <w:pStyle w:val="2"/>
        <w:spacing w:line="240" w:lineRule="atLeast"/>
        <w:jc w:val="left"/>
        <w:rPr>
          <w:szCs w:val="24"/>
          <w:lang w:val="et-EE"/>
        </w:rPr>
      </w:pPr>
      <w:r w:rsidRPr="00836243">
        <w:rPr>
          <w:b/>
          <w:szCs w:val="24"/>
          <w:lang w:val="et-EE"/>
        </w:rPr>
        <w:t>A. Puškini tn 27a</w:t>
      </w:r>
      <w:r w:rsidR="003C3006" w:rsidRPr="00836243">
        <w:rPr>
          <w:b/>
          <w:szCs w:val="24"/>
          <w:lang w:val="et-EE"/>
        </w:rPr>
        <w:t xml:space="preserve">  ja</w:t>
      </w:r>
      <w:r w:rsidR="003F3A6A" w:rsidRPr="00836243">
        <w:rPr>
          <w:b/>
          <w:szCs w:val="24"/>
          <w:lang w:val="et-EE"/>
        </w:rPr>
        <w:t xml:space="preserve"> </w:t>
      </w:r>
      <w:r w:rsidR="003C3006" w:rsidRPr="00836243">
        <w:rPr>
          <w:b/>
          <w:szCs w:val="24"/>
          <w:lang w:val="et-EE"/>
        </w:rPr>
        <w:t xml:space="preserve"> </w:t>
      </w:r>
      <w:r w:rsidRPr="00836243">
        <w:rPr>
          <w:b/>
          <w:szCs w:val="24"/>
          <w:lang w:val="et-EE"/>
        </w:rPr>
        <w:t>Fama tänav L2</w:t>
      </w:r>
    </w:p>
    <w:p w:rsidR="001565B8" w:rsidRPr="00836243" w:rsidRDefault="003C3006">
      <w:pPr>
        <w:pStyle w:val="2"/>
        <w:spacing w:line="240" w:lineRule="atLeast"/>
        <w:jc w:val="left"/>
        <w:rPr>
          <w:szCs w:val="24"/>
          <w:lang w:val="et-EE"/>
        </w:rPr>
      </w:pPr>
      <w:r w:rsidRPr="00836243">
        <w:rPr>
          <w:b/>
          <w:szCs w:val="24"/>
          <w:lang w:val="et-EE"/>
        </w:rPr>
        <w:t>kinnisasjade piiri muutmine</w:t>
      </w:r>
    </w:p>
    <w:p w:rsidR="001565B8" w:rsidRDefault="001565B8">
      <w:pPr>
        <w:pStyle w:val="Standard"/>
        <w:rPr>
          <w:sz w:val="24"/>
          <w:szCs w:val="24"/>
          <w:lang w:val="et-EE"/>
        </w:rPr>
      </w:pPr>
    </w:p>
    <w:p w:rsidR="001565B8" w:rsidRPr="00836243" w:rsidRDefault="00DF1860" w:rsidP="00DF1860">
      <w:pPr>
        <w:pStyle w:val="Standard"/>
        <w:tabs>
          <w:tab w:val="left" w:pos="1004"/>
        </w:tabs>
        <w:ind w:left="720" w:hanging="720"/>
        <w:rPr>
          <w:b/>
          <w:sz w:val="24"/>
          <w:szCs w:val="24"/>
          <w:lang w:val="et-EE"/>
        </w:rPr>
      </w:pPr>
      <w:r w:rsidRPr="00836243">
        <w:rPr>
          <w:b/>
          <w:sz w:val="24"/>
          <w:szCs w:val="24"/>
          <w:lang w:val="et-EE"/>
        </w:rPr>
        <w:t xml:space="preserve">1.  </w:t>
      </w:r>
      <w:r w:rsidR="003C3006" w:rsidRPr="00836243">
        <w:rPr>
          <w:b/>
          <w:sz w:val="24"/>
          <w:szCs w:val="24"/>
          <w:lang w:val="et-EE"/>
        </w:rPr>
        <w:t>Asjaolud ja menetluse käik</w:t>
      </w:r>
    </w:p>
    <w:p w:rsidR="00E6279A" w:rsidRPr="00836243" w:rsidRDefault="00E6279A" w:rsidP="00E6279A">
      <w:pPr>
        <w:pStyle w:val="Standard"/>
        <w:jc w:val="both"/>
        <w:rPr>
          <w:bCs/>
          <w:sz w:val="24"/>
          <w:szCs w:val="24"/>
          <w:lang w:val="et-EE" w:eastAsia="et-EE"/>
        </w:rPr>
      </w:pPr>
      <w:r w:rsidRPr="00836243">
        <w:rPr>
          <w:bCs/>
          <w:sz w:val="24"/>
          <w:szCs w:val="24"/>
          <w:lang w:val="et-EE" w:eastAsia="et-EE"/>
        </w:rPr>
        <w:t>A. Puškini tn 27a (katastritunnus 51101:004:0017, registriosa 196409, maa sihtotstarve elamumaa) kinnistu omanik Hooneühistu PETROVSKI (rg-kood 80029710), keda esindab juhatuse esimees Vassili Zablotski esitas Narva Linnavalitsusele 17.11.2020. a avalduse (dok.registri nr 11209/1-12.3), milles teavitab, et uus püstitatud garaažiboks ületab kinnistu piiri ja palub teatada, millised tegevused tuleb antud juhul ehitise seadustamiseks ette võtta.</w:t>
      </w:r>
    </w:p>
    <w:p w:rsidR="00E6279A" w:rsidRPr="00836243" w:rsidRDefault="00E6279A" w:rsidP="00E6279A">
      <w:pPr>
        <w:pStyle w:val="Standard"/>
        <w:jc w:val="both"/>
        <w:rPr>
          <w:bCs/>
          <w:sz w:val="24"/>
          <w:szCs w:val="24"/>
          <w:lang w:val="et-EE" w:eastAsia="et-EE"/>
        </w:rPr>
      </w:pPr>
      <w:r w:rsidRPr="00836243">
        <w:rPr>
          <w:bCs/>
          <w:sz w:val="24"/>
          <w:szCs w:val="24"/>
          <w:lang w:val="et-EE" w:eastAsia="et-EE"/>
        </w:rPr>
        <w:t>Vastuskirjas (26.11.2020 nr 1-12.3/11209-2) avaldajale on teatatud, et üks võimalus on muuta maaüksuste Puškini tn 27a (51101:004:0017) ja Fama tänav L2 (51101:004:0127) vahel ühispiiri selliselt, et kogu ehitis jääks oma maa-alale.  Kuna Fama tänav L2 maaüksus kuulub Narva linnale, siis antud juhul o</w:t>
      </w:r>
      <w:r w:rsidRPr="00836243">
        <w:rPr>
          <w:bCs/>
          <w:sz w:val="24"/>
          <w:szCs w:val="24"/>
          <w:lang w:val="et-EE" w:eastAsia="et-EE"/>
        </w:rPr>
        <w:t>li</w:t>
      </w:r>
      <w:r w:rsidRPr="00836243">
        <w:rPr>
          <w:bCs/>
          <w:sz w:val="24"/>
          <w:szCs w:val="24"/>
          <w:lang w:val="et-EE" w:eastAsia="et-EE"/>
        </w:rPr>
        <w:t xml:space="preserve"> vaja Narva Linnavalitsuse Linnamajandusameti nõusolekut.</w:t>
      </w:r>
    </w:p>
    <w:p w:rsidR="00E6279A" w:rsidRPr="00836243" w:rsidRDefault="00E6279A" w:rsidP="00E6279A">
      <w:pPr>
        <w:pStyle w:val="Standard"/>
        <w:jc w:val="both"/>
        <w:rPr>
          <w:bCs/>
          <w:sz w:val="24"/>
          <w:szCs w:val="24"/>
          <w:lang w:val="et-EE" w:eastAsia="et-EE"/>
        </w:rPr>
      </w:pPr>
      <w:r w:rsidRPr="00836243">
        <w:rPr>
          <w:bCs/>
          <w:sz w:val="24"/>
          <w:szCs w:val="24"/>
          <w:lang w:val="et-EE" w:eastAsia="et-EE"/>
        </w:rPr>
        <w:t>Linnamajandusamet  kooskõlastas 28.11.2020 kirjaga nr 1-7/11568-2 kinnisasja piiri muutmist.</w:t>
      </w:r>
    </w:p>
    <w:p w:rsidR="00E6279A" w:rsidRPr="00836243" w:rsidRDefault="00E6279A" w:rsidP="00E6279A">
      <w:pPr>
        <w:pStyle w:val="Standard"/>
        <w:spacing w:line="120" w:lineRule="auto"/>
        <w:jc w:val="both"/>
        <w:rPr>
          <w:sz w:val="24"/>
          <w:szCs w:val="24"/>
          <w:lang w:val="et-EE" w:eastAsia="et-EE"/>
        </w:rPr>
      </w:pPr>
    </w:p>
    <w:p w:rsidR="00E6279A" w:rsidRPr="00836243" w:rsidRDefault="00E6279A" w:rsidP="00E6279A">
      <w:pPr>
        <w:pStyle w:val="Standard"/>
        <w:jc w:val="both"/>
        <w:rPr>
          <w:bCs/>
          <w:sz w:val="24"/>
          <w:szCs w:val="24"/>
          <w:lang w:val="et-EE" w:eastAsia="et-EE"/>
        </w:rPr>
      </w:pPr>
      <w:r w:rsidRPr="00836243">
        <w:rPr>
          <w:bCs/>
          <w:sz w:val="24"/>
          <w:szCs w:val="24"/>
          <w:lang w:val="et-EE" w:eastAsia="et-EE"/>
        </w:rPr>
        <w:t>Maakorraldusseaduse § 12 lõike 1 kohaselt viiakse kinnisasjade osade vahetamine ja kinnisasja piiri muutmine läbi kinnisasjade omanike kokkuleppel kinnisasja või selle osa koondamiseks ja osade vahetamiseks ning piiri korrastamiseks ja planeeringu- või maakorraldusnõuetega vastavusse viimiseks.</w:t>
      </w:r>
    </w:p>
    <w:p w:rsidR="00E6279A" w:rsidRPr="00836243" w:rsidRDefault="00E6279A" w:rsidP="00E6279A">
      <w:pPr>
        <w:pStyle w:val="Standard"/>
        <w:spacing w:line="120" w:lineRule="auto"/>
        <w:jc w:val="both"/>
        <w:rPr>
          <w:sz w:val="24"/>
          <w:szCs w:val="24"/>
          <w:lang w:val="et-EE" w:eastAsia="et-EE"/>
        </w:rPr>
      </w:pPr>
    </w:p>
    <w:p w:rsidR="00E6279A" w:rsidRPr="00836243" w:rsidRDefault="00E6279A" w:rsidP="00E6279A">
      <w:pPr>
        <w:pStyle w:val="Standard"/>
        <w:jc w:val="both"/>
        <w:rPr>
          <w:bCs/>
          <w:sz w:val="24"/>
          <w:szCs w:val="24"/>
          <w:lang w:val="et-EE" w:eastAsia="et-EE"/>
        </w:rPr>
      </w:pPr>
      <w:r w:rsidRPr="00836243">
        <w:rPr>
          <w:bCs/>
          <w:sz w:val="24"/>
          <w:szCs w:val="24"/>
          <w:lang w:val="et-EE" w:eastAsia="et-EE"/>
        </w:rPr>
        <w:t xml:space="preserve">Lähtudes planeerimisseaduse § 125 ja kehtivast Narva linna üldplaneeringust, puudub antud maakorralduse toimingu juures detailplaneeringu koostamise kohustus.  Sel juhul teostatakse  maakorraldustööd kinnistute omanike tellimusel litsentseeritud maamõõtja koostatud ja osalistega kooskõlastatud </w:t>
      </w:r>
      <w:r w:rsidR="00836243" w:rsidRPr="00836243">
        <w:rPr>
          <w:bCs/>
          <w:sz w:val="24"/>
          <w:szCs w:val="24"/>
          <w:lang w:val="et-EE" w:eastAsia="et-EE"/>
        </w:rPr>
        <w:t>maakorralduskava</w:t>
      </w:r>
      <w:r w:rsidR="00836243" w:rsidRPr="00836243">
        <w:rPr>
          <w:bCs/>
          <w:sz w:val="24"/>
          <w:szCs w:val="24"/>
          <w:lang w:val="et-EE" w:eastAsia="et-EE"/>
        </w:rPr>
        <w:t xml:space="preserve"> </w:t>
      </w:r>
      <w:r w:rsidRPr="00836243">
        <w:rPr>
          <w:bCs/>
          <w:sz w:val="24"/>
          <w:szCs w:val="24"/>
          <w:lang w:val="et-EE" w:eastAsia="et-EE"/>
        </w:rPr>
        <w:t>(</w:t>
      </w:r>
      <w:r w:rsidR="00836243" w:rsidRPr="00836243">
        <w:rPr>
          <w:bCs/>
          <w:sz w:val="24"/>
          <w:szCs w:val="24"/>
          <w:lang w:val="et-EE" w:eastAsia="et-EE"/>
        </w:rPr>
        <w:t>kinnisasjade osade vahetamise</w:t>
      </w:r>
      <w:r w:rsidR="00836243" w:rsidRPr="00836243">
        <w:rPr>
          <w:bCs/>
          <w:sz w:val="24"/>
          <w:szCs w:val="24"/>
          <w:lang w:val="et-EE" w:eastAsia="et-EE"/>
        </w:rPr>
        <w:t xml:space="preserve"> plaan</w:t>
      </w:r>
      <w:r w:rsidRPr="00836243">
        <w:rPr>
          <w:bCs/>
          <w:sz w:val="24"/>
          <w:szCs w:val="24"/>
          <w:lang w:val="et-EE" w:eastAsia="et-EE"/>
        </w:rPr>
        <w:t>) alusel.</w:t>
      </w:r>
    </w:p>
    <w:p w:rsidR="00E6279A" w:rsidRPr="00836243" w:rsidRDefault="00E6279A" w:rsidP="00E6279A">
      <w:pPr>
        <w:pStyle w:val="Standard"/>
        <w:spacing w:line="120" w:lineRule="auto"/>
        <w:jc w:val="both"/>
        <w:rPr>
          <w:sz w:val="24"/>
          <w:szCs w:val="24"/>
          <w:lang w:val="et-EE" w:eastAsia="et-EE"/>
        </w:rPr>
      </w:pPr>
    </w:p>
    <w:p w:rsidR="00E6279A" w:rsidRPr="00836243" w:rsidRDefault="00E6279A" w:rsidP="00E6279A">
      <w:pPr>
        <w:pStyle w:val="Standard"/>
        <w:jc w:val="both"/>
        <w:rPr>
          <w:bCs/>
          <w:sz w:val="24"/>
          <w:szCs w:val="24"/>
          <w:lang w:val="et-EE" w:eastAsia="et-EE"/>
        </w:rPr>
      </w:pPr>
      <w:r w:rsidRPr="00836243">
        <w:rPr>
          <w:bCs/>
          <w:sz w:val="24"/>
          <w:szCs w:val="24"/>
          <w:lang w:val="et-EE" w:eastAsia="et-EE"/>
        </w:rPr>
        <w:t>Maakorraldustöid teostab maamõõdu firma Hades Geodeesia, kes esitas Narva Linnavalitsusele 05.04.2021. a maakorralduskava ja 18.02.2022. a moodustatavate katastriüksuste piiriprotokolli.</w:t>
      </w:r>
    </w:p>
    <w:p w:rsidR="00E6279A" w:rsidRPr="00836243" w:rsidRDefault="00E6279A" w:rsidP="00E6279A">
      <w:pPr>
        <w:pStyle w:val="Standard"/>
        <w:spacing w:line="120" w:lineRule="auto"/>
        <w:jc w:val="both"/>
        <w:rPr>
          <w:sz w:val="24"/>
          <w:szCs w:val="24"/>
          <w:lang w:val="et-EE" w:eastAsia="et-EE"/>
        </w:rPr>
      </w:pPr>
    </w:p>
    <w:p w:rsidR="001565B8" w:rsidRPr="00836243" w:rsidRDefault="00E6279A" w:rsidP="00E6279A">
      <w:pPr>
        <w:pStyle w:val="Standard"/>
        <w:jc w:val="both"/>
        <w:rPr>
          <w:sz w:val="24"/>
          <w:szCs w:val="24"/>
          <w:lang w:val="et-EE" w:eastAsia="et-EE"/>
        </w:rPr>
      </w:pPr>
      <w:r w:rsidRPr="00836243">
        <w:rPr>
          <w:bCs/>
          <w:sz w:val="24"/>
          <w:szCs w:val="24"/>
          <w:lang w:val="et-EE" w:eastAsia="et-EE"/>
        </w:rPr>
        <w:t>Kuna pärast maakorralduse läbiviimist tekivad eelmistest maaüksustest erinevate piiride- ja suurustega maaüksused, siis kohalik omavalitsus määrab oma otsusega moodustatavatele maaüksustele vastavalt maakatastriseadusele ja ruumiandmete seadusele koha-aadressi ja maa sihtotstarbe.</w:t>
      </w:r>
    </w:p>
    <w:p w:rsidR="00EB1B01" w:rsidRPr="00836243" w:rsidRDefault="00EB1B01" w:rsidP="006920E4">
      <w:pPr>
        <w:pStyle w:val="Standard"/>
        <w:spacing w:line="120" w:lineRule="auto"/>
        <w:jc w:val="both"/>
        <w:rPr>
          <w:sz w:val="24"/>
          <w:szCs w:val="24"/>
          <w:lang w:val="et-EE" w:eastAsia="et-EE"/>
        </w:rPr>
      </w:pPr>
    </w:p>
    <w:p w:rsidR="001565B8" w:rsidRPr="00836243" w:rsidRDefault="000D3EB8" w:rsidP="0065662F">
      <w:pPr>
        <w:pStyle w:val="Standard"/>
        <w:jc w:val="both"/>
        <w:rPr>
          <w:sz w:val="24"/>
          <w:szCs w:val="24"/>
          <w:lang w:val="et-EE" w:eastAsia="et-EE"/>
        </w:rPr>
      </w:pPr>
      <w:r w:rsidRPr="00836243">
        <w:rPr>
          <w:sz w:val="24"/>
          <w:szCs w:val="24"/>
          <w:lang w:val="et-EE" w:eastAsia="et-EE"/>
        </w:rPr>
        <w:t>Olemasolevate maaüksuste koha-aadressid ei muutu, sest vastavad Aadressiandmete süsteemi (ADS) nõuetele.  Samuti ei muutu maaüksustel asuvate ehitiste tegelik kasutamise otstarve, mis tähendab ja katastriüksuste sihtotstarbed jäävad samaks.</w:t>
      </w:r>
    </w:p>
    <w:p w:rsidR="00102340" w:rsidRPr="00836243" w:rsidRDefault="00102340" w:rsidP="00392CBA">
      <w:pPr>
        <w:pStyle w:val="Standard"/>
        <w:jc w:val="both"/>
        <w:rPr>
          <w:sz w:val="24"/>
          <w:szCs w:val="24"/>
          <w:lang w:val="et-EE"/>
        </w:rPr>
      </w:pPr>
    </w:p>
    <w:p w:rsidR="001565B8" w:rsidRPr="00836243" w:rsidRDefault="00DF1860" w:rsidP="0065662F">
      <w:pPr>
        <w:pStyle w:val="Standard"/>
        <w:tabs>
          <w:tab w:val="left" w:pos="1004"/>
        </w:tabs>
        <w:ind w:left="720" w:hanging="720"/>
        <w:rPr>
          <w:b/>
          <w:sz w:val="24"/>
          <w:szCs w:val="24"/>
          <w:lang w:val="et-EE"/>
        </w:rPr>
      </w:pPr>
      <w:r w:rsidRPr="00836243">
        <w:rPr>
          <w:b/>
          <w:sz w:val="24"/>
          <w:szCs w:val="24"/>
          <w:lang w:val="et-EE"/>
        </w:rPr>
        <w:t xml:space="preserve">2.  </w:t>
      </w:r>
      <w:r w:rsidR="003C3006" w:rsidRPr="00836243">
        <w:rPr>
          <w:b/>
          <w:sz w:val="24"/>
          <w:szCs w:val="24"/>
          <w:lang w:val="et-EE"/>
        </w:rPr>
        <w:t>Õiguslikud alused</w:t>
      </w:r>
    </w:p>
    <w:p w:rsidR="00CB45E5" w:rsidRPr="00836243" w:rsidRDefault="00CB45E5" w:rsidP="0065662F">
      <w:pPr>
        <w:pStyle w:val="Standard"/>
        <w:ind w:left="426" w:hanging="426"/>
        <w:jc w:val="both"/>
        <w:rPr>
          <w:sz w:val="24"/>
          <w:szCs w:val="24"/>
          <w:lang w:val="et-EE"/>
        </w:rPr>
      </w:pPr>
      <w:bookmarkStart w:id="0" w:name="para18lg1"/>
      <w:bookmarkEnd w:id="0"/>
      <w:r w:rsidRPr="00836243">
        <w:rPr>
          <w:sz w:val="24"/>
          <w:szCs w:val="24"/>
          <w:lang w:val="et-EE"/>
        </w:rPr>
        <w:t>2.1</w:t>
      </w:r>
      <w:r w:rsidR="009F6D49" w:rsidRPr="00836243">
        <w:rPr>
          <w:sz w:val="24"/>
          <w:szCs w:val="24"/>
          <w:lang w:val="et-EE"/>
        </w:rPr>
        <w:tab/>
      </w:r>
      <w:r w:rsidRPr="00836243">
        <w:rPr>
          <w:sz w:val="24"/>
          <w:szCs w:val="24"/>
          <w:lang w:val="et-EE"/>
        </w:rPr>
        <w:t>Maakorraldusseaduse § 3 lõike 1 kohaselt maakorralduse läbiviimine linna või valla territooriumil kuulub kohaliku omavalitsuse pädevusse;</w:t>
      </w:r>
    </w:p>
    <w:p w:rsidR="001565B8" w:rsidRPr="00836243" w:rsidRDefault="003C3006" w:rsidP="0065662F">
      <w:pPr>
        <w:pStyle w:val="Standard"/>
        <w:ind w:left="426" w:hanging="426"/>
        <w:jc w:val="both"/>
        <w:rPr>
          <w:sz w:val="24"/>
          <w:szCs w:val="24"/>
          <w:lang w:val="et-EE"/>
        </w:rPr>
      </w:pPr>
      <w:r w:rsidRPr="00836243">
        <w:rPr>
          <w:sz w:val="24"/>
          <w:szCs w:val="24"/>
          <w:lang w:val="et-EE"/>
        </w:rPr>
        <w:t>2.</w:t>
      </w:r>
      <w:r w:rsidR="00B32543" w:rsidRPr="00836243">
        <w:rPr>
          <w:sz w:val="24"/>
          <w:szCs w:val="24"/>
          <w:lang w:val="et-EE"/>
        </w:rPr>
        <w:t>2</w:t>
      </w:r>
      <w:r w:rsidR="009F6D49" w:rsidRPr="00836243">
        <w:rPr>
          <w:sz w:val="24"/>
          <w:szCs w:val="24"/>
          <w:lang w:val="et-EE"/>
        </w:rPr>
        <w:tab/>
      </w:r>
      <w:r w:rsidRPr="00836243">
        <w:rPr>
          <w:sz w:val="24"/>
          <w:szCs w:val="24"/>
          <w:lang w:val="et-EE"/>
        </w:rPr>
        <w:t>Maakatastriseaduse § 18 lõike 1 punkti 3 kohaselt linna- või vallavalitsus määrab ehitist teenindavale katastriüksusele kogu ulatuses ehitise kasutamise otstarbest tulenev sihtotstarve ehitise tegeliku kasutuse, ehitusloa, ehitisteatise, linna- või vallavalitsuse kirjaliku nõusoleku või kasutusloa alusel;</w:t>
      </w:r>
    </w:p>
    <w:p w:rsidR="001565B8" w:rsidRPr="00836243" w:rsidRDefault="003C3006" w:rsidP="0065662F">
      <w:pPr>
        <w:pStyle w:val="Standard"/>
        <w:ind w:left="426" w:hanging="426"/>
        <w:jc w:val="both"/>
        <w:rPr>
          <w:sz w:val="24"/>
          <w:szCs w:val="24"/>
        </w:rPr>
      </w:pPr>
      <w:r w:rsidRPr="00836243">
        <w:rPr>
          <w:sz w:val="24"/>
          <w:szCs w:val="24"/>
          <w:lang w:val="et-EE"/>
        </w:rPr>
        <w:t>2.</w:t>
      </w:r>
      <w:r w:rsidR="00B32543" w:rsidRPr="00836243">
        <w:rPr>
          <w:sz w:val="24"/>
          <w:szCs w:val="24"/>
          <w:lang w:val="et-EE"/>
        </w:rPr>
        <w:t>3</w:t>
      </w:r>
      <w:r w:rsidR="009F6D49" w:rsidRPr="00836243">
        <w:rPr>
          <w:sz w:val="24"/>
          <w:szCs w:val="24"/>
          <w:lang w:val="et-EE"/>
        </w:rPr>
        <w:tab/>
      </w:r>
      <w:r w:rsidRPr="00836243">
        <w:rPr>
          <w:sz w:val="24"/>
          <w:szCs w:val="24"/>
          <w:lang w:val="et-EE"/>
        </w:rPr>
        <w:t>Ruumiandmete seaduse § 54 lõike l järgi on koha-aadressi määraja linna- või vallavalitsus.</w:t>
      </w:r>
    </w:p>
    <w:p w:rsidR="00357069" w:rsidRDefault="00357069" w:rsidP="00392CBA">
      <w:pPr>
        <w:pStyle w:val="Standard"/>
        <w:jc w:val="both"/>
        <w:rPr>
          <w:sz w:val="24"/>
          <w:szCs w:val="24"/>
          <w:lang w:val="et-EE"/>
        </w:rPr>
      </w:pPr>
    </w:p>
    <w:p w:rsidR="00392CBA" w:rsidRDefault="00392CBA" w:rsidP="00392CBA">
      <w:pPr>
        <w:pStyle w:val="Standard"/>
        <w:jc w:val="both"/>
        <w:rPr>
          <w:sz w:val="24"/>
          <w:szCs w:val="24"/>
          <w:lang w:val="et-EE"/>
        </w:rPr>
      </w:pPr>
    </w:p>
    <w:p w:rsidR="00392CBA" w:rsidRPr="00836243" w:rsidRDefault="00392CBA" w:rsidP="00392CBA">
      <w:pPr>
        <w:pStyle w:val="Standard"/>
        <w:jc w:val="both"/>
        <w:rPr>
          <w:sz w:val="24"/>
          <w:szCs w:val="24"/>
          <w:lang w:val="et-EE"/>
        </w:rPr>
      </w:pPr>
    </w:p>
    <w:p w:rsidR="00357069" w:rsidRPr="00836243" w:rsidRDefault="00357069" w:rsidP="00357069">
      <w:pPr>
        <w:pStyle w:val="Standard"/>
        <w:tabs>
          <w:tab w:val="left" w:pos="1004"/>
        </w:tabs>
        <w:ind w:left="720" w:hanging="720"/>
        <w:rPr>
          <w:b/>
          <w:sz w:val="24"/>
          <w:szCs w:val="24"/>
          <w:lang w:val="et-EE"/>
        </w:rPr>
      </w:pPr>
      <w:r w:rsidRPr="00836243">
        <w:rPr>
          <w:b/>
          <w:sz w:val="24"/>
          <w:szCs w:val="24"/>
          <w:lang w:val="et-EE"/>
        </w:rPr>
        <w:t>3.  Otsus</w:t>
      </w:r>
    </w:p>
    <w:p w:rsidR="00357069" w:rsidRDefault="00357069" w:rsidP="00357069">
      <w:pPr>
        <w:pStyle w:val="Standard"/>
        <w:tabs>
          <w:tab w:val="left" w:pos="1004"/>
        </w:tabs>
        <w:jc w:val="both"/>
        <w:rPr>
          <w:sz w:val="24"/>
          <w:szCs w:val="24"/>
          <w:lang w:val="et-EE" w:eastAsia="et-EE"/>
        </w:rPr>
      </w:pPr>
      <w:r w:rsidRPr="00836243">
        <w:rPr>
          <w:sz w:val="24"/>
          <w:szCs w:val="24"/>
          <w:lang w:val="et-EE" w:eastAsia="et-EE"/>
        </w:rPr>
        <w:t xml:space="preserve">Kinnitada </w:t>
      </w:r>
      <w:r w:rsidR="009F6D49" w:rsidRPr="00836243">
        <w:rPr>
          <w:sz w:val="24"/>
          <w:szCs w:val="24"/>
          <w:lang w:val="et-EE" w:eastAsia="et-EE"/>
        </w:rPr>
        <w:t>korraldusele</w:t>
      </w:r>
      <w:r w:rsidRPr="00836243">
        <w:rPr>
          <w:sz w:val="24"/>
          <w:szCs w:val="24"/>
          <w:lang w:val="et-EE" w:eastAsia="et-EE"/>
        </w:rPr>
        <w:t xml:space="preserve"> lisatud </w:t>
      </w:r>
      <w:r w:rsidR="009D7E61" w:rsidRPr="00836243">
        <w:rPr>
          <w:sz w:val="24"/>
          <w:szCs w:val="24"/>
          <w:lang w:val="et-EE" w:eastAsia="et-EE"/>
        </w:rPr>
        <w:t>maakorralduskava</w:t>
      </w:r>
      <w:r w:rsidRPr="00836243">
        <w:rPr>
          <w:sz w:val="24"/>
          <w:szCs w:val="24"/>
          <w:lang w:val="et-EE" w:eastAsia="et-EE"/>
        </w:rPr>
        <w:t xml:space="preserve"> alusel Narva linnas</w:t>
      </w:r>
      <w:r w:rsidR="00D07E00" w:rsidRPr="00836243">
        <w:rPr>
          <w:sz w:val="24"/>
          <w:szCs w:val="24"/>
          <w:lang w:val="et-EE" w:eastAsia="et-EE"/>
        </w:rPr>
        <w:t>,</w:t>
      </w:r>
      <w:r w:rsidRPr="00836243">
        <w:rPr>
          <w:sz w:val="24"/>
          <w:szCs w:val="24"/>
          <w:lang w:val="et-EE" w:eastAsia="et-EE"/>
        </w:rPr>
        <w:t xml:space="preserve"> </w:t>
      </w:r>
      <w:r w:rsidR="00E6279A" w:rsidRPr="00836243">
        <w:rPr>
          <w:sz w:val="24"/>
          <w:szCs w:val="24"/>
          <w:lang w:val="et-EE" w:eastAsia="et-EE"/>
        </w:rPr>
        <w:t xml:space="preserve">A. Puškini tn 27a (registriosa 196409) </w:t>
      </w:r>
      <w:r w:rsidR="00836243" w:rsidRPr="00836243">
        <w:rPr>
          <w:sz w:val="24"/>
          <w:szCs w:val="24"/>
          <w:lang w:val="et-EE" w:eastAsia="et-EE"/>
        </w:rPr>
        <w:t xml:space="preserve"> </w:t>
      </w:r>
      <w:r w:rsidR="00E6279A" w:rsidRPr="00836243">
        <w:rPr>
          <w:sz w:val="24"/>
          <w:szCs w:val="24"/>
          <w:lang w:val="et-EE" w:eastAsia="et-EE"/>
        </w:rPr>
        <w:t xml:space="preserve">ja </w:t>
      </w:r>
      <w:r w:rsidR="00836243" w:rsidRPr="00836243">
        <w:rPr>
          <w:sz w:val="24"/>
          <w:szCs w:val="24"/>
          <w:lang w:val="et-EE" w:eastAsia="et-EE"/>
        </w:rPr>
        <w:t xml:space="preserve"> </w:t>
      </w:r>
      <w:r w:rsidR="00E6279A" w:rsidRPr="00836243">
        <w:rPr>
          <w:sz w:val="24"/>
          <w:szCs w:val="24"/>
          <w:lang w:val="et-EE" w:eastAsia="et-EE"/>
        </w:rPr>
        <w:t xml:space="preserve">Fama tänav L2 (registriosa 3865109) </w:t>
      </w:r>
      <w:r w:rsidRPr="00836243">
        <w:rPr>
          <w:sz w:val="24"/>
          <w:szCs w:val="24"/>
          <w:lang w:val="et-EE" w:eastAsia="et-EE"/>
        </w:rPr>
        <w:t>kinnisasjade vahelise piiri muutmine ning määrata kinnisasjale:</w:t>
      </w:r>
    </w:p>
    <w:p w:rsidR="00392CBA" w:rsidRPr="00836243" w:rsidRDefault="00392CBA" w:rsidP="00392CBA">
      <w:pPr>
        <w:pStyle w:val="Standard"/>
        <w:spacing w:line="120" w:lineRule="auto"/>
        <w:jc w:val="both"/>
        <w:rPr>
          <w:sz w:val="24"/>
          <w:szCs w:val="24"/>
          <w:lang w:val="et-EE"/>
        </w:rPr>
      </w:pPr>
    </w:p>
    <w:p w:rsidR="00392CBA" w:rsidRDefault="00357069" w:rsidP="00392CBA">
      <w:pPr>
        <w:pStyle w:val="Standard"/>
        <w:tabs>
          <w:tab w:val="left" w:pos="2552"/>
        </w:tabs>
        <w:ind w:left="426" w:hanging="426"/>
        <w:jc w:val="both"/>
        <w:rPr>
          <w:sz w:val="24"/>
          <w:szCs w:val="24"/>
          <w:lang w:val="et-EE"/>
        </w:rPr>
      </w:pPr>
      <w:r w:rsidRPr="00836243">
        <w:rPr>
          <w:sz w:val="24"/>
          <w:szCs w:val="24"/>
          <w:lang w:val="et-EE"/>
        </w:rPr>
        <w:t xml:space="preserve">3.1  </w:t>
      </w:r>
      <w:r w:rsidR="00E6279A" w:rsidRPr="00836243">
        <w:rPr>
          <w:sz w:val="24"/>
          <w:szCs w:val="24"/>
          <w:lang w:val="et-EE"/>
        </w:rPr>
        <w:t>registriosa 196409</w:t>
      </w:r>
      <w:r w:rsidRPr="00836243">
        <w:rPr>
          <w:sz w:val="24"/>
          <w:szCs w:val="24"/>
          <w:lang w:val="et-EE"/>
        </w:rPr>
        <w:t>:</w:t>
      </w:r>
      <w:r w:rsidR="00392CBA">
        <w:rPr>
          <w:sz w:val="24"/>
          <w:szCs w:val="24"/>
          <w:lang w:val="et-EE"/>
        </w:rPr>
        <w:tab/>
      </w:r>
      <w:r w:rsidRPr="00836243">
        <w:rPr>
          <w:sz w:val="24"/>
          <w:szCs w:val="24"/>
          <w:lang w:val="et-EE"/>
        </w:rPr>
        <w:t xml:space="preserve">koha-aadress – </w:t>
      </w:r>
      <w:r w:rsidR="00392CBA">
        <w:rPr>
          <w:sz w:val="24"/>
          <w:szCs w:val="24"/>
          <w:lang w:val="et-EE"/>
        </w:rPr>
        <w:t xml:space="preserve">Narva linn, </w:t>
      </w:r>
      <w:r w:rsidR="00E6279A" w:rsidRPr="00836243">
        <w:rPr>
          <w:sz w:val="24"/>
          <w:szCs w:val="24"/>
          <w:lang w:val="et-EE"/>
        </w:rPr>
        <w:t>Aleksander Puškini tn 27a</w:t>
      </w:r>
    </w:p>
    <w:p w:rsidR="00357069" w:rsidRDefault="00392CBA" w:rsidP="00392CBA">
      <w:pPr>
        <w:pStyle w:val="Standard"/>
        <w:tabs>
          <w:tab w:val="left" w:pos="2552"/>
        </w:tabs>
        <w:ind w:left="426" w:hanging="426"/>
        <w:jc w:val="both"/>
        <w:rPr>
          <w:sz w:val="24"/>
          <w:szCs w:val="24"/>
          <w:lang w:val="et-EE"/>
        </w:rPr>
      </w:pPr>
      <w:r>
        <w:rPr>
          <w:sz w:val="24"/>
          <w:szCs w:val="24"/>
          <w:lang w:val="et-EE"/>
        </w:rPr>
        <w:tab/>
      </w:r>
      <w:r>
        <w:rPr>
          <w:sz w:val="24"/>
          <w:szCs w:val="24"/>
          <w:lang w:val="et-EE"/>
        </w:rPr>
        <w:tab/>
      </w:r>
      <w:r w:rsidR="00357069" w:rsidRPr="00836243">
        <w:rPr>
          <w:sz w:val="24"/>
          <w:szCs w:val="24"/>
          <w:lang w:val="et-EE"/>
        </w:rPr>
        <w:t xml:space="preserve">maa sihtotstarve – </w:t>
      </w:r>
      <w:r w:rsidR="009D7E61" w:rsidRPr="00836243">
        <w:rPr>
          <w:sz w:val="24"/>
          <w:szCs w:val="24"/>
          <w:lang w:val="et-EE"/>
        </w:rPr>
        <w:t>elamumaa (001; E)</w:t>
      </w:r>
      <w:r w:rsidR="00357069" w:rsidRPr="00836243">
        <w:rPr>
          <w:sz w:val="24"/>
          <w:szCs w:val="24"/>
          <w:lang w:val="et-EE"/>
        </w:rPr>
        <w:t>;</w:t>
      </w:r>
      <w:bookmarkStart w:id="1" w:name="_GoBack"/>
      <w:bookmarkEnd w:id="1"/>
    </w:p>
    <w:p w:rsidR="00392CBA" w:rsidRPr="00836243" w:rsidRDefault="00392CBA" w:rsidP="00392CBA">
      <w:pPr>
        <w:pStyle w:val="Standard"/>
        <w:spacing w:line="120" w:lineRule="auto"/>
        <w:jc w:val="both"/>
        <w:rPr>
          <w:sz w:val="24"/>
          <w:szCs w:val="24"/>
          <w:lang w:val="et-EE"/>
        </w:rPr>
      </w:pPr>
    </w:p>
    <w:p w:rsidR="00392CBA" w:rsidRDefault="00357069" w:rsidP="00392CBA">
      <w:pPr>
        <w:pStyle w:val="Standard"/>
        <w:tabs>
          <w:tab w:val="left" w:pos="2552"/>
        </w:tabs>
        <w:ind w:left="426" w:hanging="426"/>
        <w:jc w:val="both"/>
        <w:rPr>
          <w:sz w:val="24"/>
          <w:szCs w:val="24"/>
          <w:lang w:val="et-EE"/>
        </w:rPr>
      </w:pPr>
      <w:r w:rsidRPr="00836243">
        <w:rPr>
          <w:sz w:val="24"/>
          <w:szCs w:val="24"/>
          <w:lang w:val="et-EE"/>
        </w:rPr>
        <w:t xml:space="preserve">3.2  registriosa </w:t>
      </w:r>
      <w:r w:rsidR="009D7E61" w:rsidRPr="00836243">
        <w:rPr>
          <w:sz w:val="24"/>
          <w:szCs w:val="24"/>
          <w:lang w:val="et-EE"/>
        </w:rPr>
        <w:t>3865109</w:t>
      </w:r>
      <w:r w:rsidRPr="00836243">
        <w:rPr>
          <w:sz w:val="24"/>
          <w:szCs w:val="24"/>
          <w:lang w:val="et-EE"/>
        </w:rPr>
        <w:t>:</w:t>
      </w:r>
      <w:r w:rsidR="00392CBA">
        <w:rPr>
          <w:sz w:val="24"/>
          <w:szCs w:val="24"/>
          <w:lang w:val="et-EE"/>
        </w:rPr>
        <w:tab/>
      </w:r>
      <w:r w:rsidRPr="00836243">
        <w:rPr>
          <w:sz w:val="24"/>
          <w:szCs w:val="24"/>
          <w:lang w:val="et-EE"/>
        </w:rPr>
        <w:t xml:space="preserve">koha-aadress – </w:t>
      </w:r>
      <w:r w:rsidR="00392CBA">
        <w:rPr>
          <w:sz w:val="24"/>
          <w:szCs w:val="24"/>
          <w:lang w:val="et-EE"/>
        </w:rPr>
        <w:t xml:space="preserve">Narva linn, </w:t>
      </w:r>
      <w:r w:rsidR="009D7E61" w:rsidRPr="00836243">
        <w:rPr>
          <w:sz w:val="24"/>
          <w:szCs w:val="24"/>
          <w:lang w:val="et-EE"/>
        </w:rPr>
        <w:t>Fama tänav L2</w:t>
      </w:r>
    </w:p>
    <w:p w:rsidR="00357069" w:rsidRPr="00836243" w:rsidRDefault="00392CBA" w:rsidP="00392CBA">
      <w:pPr>
        <w:pStyle w:val="Standard"/>
        <w:tabs>
          <w:tab w:val="left" w:pos="2552"/>
        </w:tabs>
        <w:ind w:left="426" w:hanging="426"/>
        <w:jc w:val="both"/>
        <w:rPr>
          <w:sz w:val="24"/>
          <w:szCs w:val="24"/>
          <w:lang w:val="et-EE"/>
        </w:rPr>
      </w:pPr>
      <w:r>
        <w:rPr>
          <w:sz w:val="24"/>
          <w:szCs w:val="24"/>
          <w:lang w:val="et-EE"/>
        </w:rPr>
        <w:tab/>
      </w:r>
      <w:r>
        <w:rPr>
          <w:sz w:val="24"/>
          <w:szCs w:val="24"/>
          <w:lang w:val="et-EE"/>
        </w:rPr>
        <w:tab/>
      </w:r>
      <w:r w:rsidR="00357069" w:rsidRPr="00836243">
        <w:rPr>
          <w:sz w:val="24"/>
          <w:szCs w:val="24"/>
          <w:lang w:val="et-EE"/>
        </w:rPr>
        <w:t xml:space="preserve">maa sihtotstarve – </w:t>
      </w:r>
      <w:r w:rsidR="009D7E61" w:rsidRPr="00836243">
        <w:rPr>
          <w:sz w:val="24"/>
          <w:szCs w:val="24"/>
          <w:lang w:val="et-EE"/>
        </w:rPr>
        <w:t>transpordi</w:t>
      </w:r>
      <w:r w:rsidR="00357069" w:rsidRPr="00836243">
        <w:rPr>
          <w:sz w:val="24"/>
          <w:szCs w:val="24"/>
          <w:lang w:val="et-EE"/>
        </w:rPr>
        <w:t>maa (00</w:t>
      </w:r>
      <w:r w:rsidR="009D7E61" w:rsidRPr="00836243">
        <w:rPr>
          <w:sz w:val="24"/>
          <w:szCs w:val="24"/>
          <w:lang w:val="et-EE"/>
        </w:rPr>
        <w:t>7; L</w:t>
      </w:r>
      <w:r w:rsidR="00357069" w:rsidRPr="00836243">
        <w:rPr>
          <w:sz w:val="24"/>
          <w:szCs w:val="24"/>
          <w:lang w:val="et-EE"/>
        </w:rPr>
        <w:t>)</w:t>
      </w:r>
    </w:p>
    <w:p w:rsidR="00DD7637" w:rsidRPr="00836243" w:rsidRDefault="00DD7637" w:rsidP="00357069">
      <w:pPr>
        <w:pStyle w:val="Standard"/>
        <w:tabs>
          <w:tab w:val="left" w:pos="1004"/>
        </w:tabs>
        <w:ind w:left="720" w:hanging="720"/>
        <w:rPr>
          <w:sz w:val="24"/>
          <w:szCs w:val="24"/>
          <w:lang w:val="et-EE"/>
        </w:rPr>
      </w:pPr>
    </w:p>
    <w:p w:rsidR="001565B8" w:rsidRPr="00836243" w:rsidRDefault="00DF1860" w:rsidP="00BF5985">
      <w:pPr>
        <w:pStyle w:val="Standard"/>
        <w:tabs>
          <w:tab w:val="left" w:pos="1004"/>
        </w:tabs>
        <w:ind w:left="720" w:hanging="720"/>
        <w:rPr>
          <w:b/>
          <w:sz w:val="24"/>
          <w:szCs w:val="24"/>
          <w:lang w:val="et-EE"/>
        </w:rPr>
      </w:pPr>
      <w:r w:rsidRPr="00836243">
        <w:rPr>
          <w:b/>
          <w:sz w:val="24"/>
          <w:szCs w:val="24"/>
          <w:lang w:val="et-EE"/>
        </w:rPr>
        <w:t xml:space="preserve">4.  </w:t>
      </w:r>
      <w:r w:rsidR="003C3006" w:rsidRPr="00836243">
        <w:rPr>
          <w:b/>
          <w:sz w:val="24"/>
          <w:szCs w:val="24"/>
          <w:lang w:val="et-EE"/>
        </w:rPr>
        <w:t>Rakendussätted</w:t>
      </w:r>
    </w:p>
    <w:p w:rsidR="001565B8" w:rsidRPr="00836243" w:rsidRDefault="00DF1860" w:rsidP="009F6D49">
      <w:pPr>
        <w:pStyle w:val="Standard"/>
        <w:ind w:left="426" w:hanging="426"/>
        <w:jc w:val="both"/>
        <w:rPr>
          <w:sz w:val="24"/>
          <w:szCs w:val="24"/>
          <w:lang w:val="et-EE"/>
        </w:rPr>
      </w:pPr>
      <w:r w:rsidRPr="00836243">
        <w:rPr>
          <w:sz w:val="24"/>
          <w:szCs w:val="24"/>
          <w:lang w:val="et-EE"/>
        </w:rPr>
        <w:t>4.1</w:t>
      </w:r>
      <w:r w:rsidR="009F6D49" w:rsidRPr="00836243">
        <w:rPr>
          <w:sz w:val="24"/>
          <w:szCs w:val="24"/>
          <w:lang w:val="et-EE"/>
        </w:rPr>
        <w:tab/>
      </w:r>
      <w:r w:rsidR="003C3006" w:rsidRPr="00836243">
        <w:rPr>
          <w:sz w:val="24"/>
          <w:szCs w:val="24"/>
          <w:lang w:val="et-EE"/>
        </w:rPr>
        <w:t>Korraldus jõustub teatavakstegemisest.</w:t>
      </w:r>
    </w:p>
    <w:p w:rsidR="001565B8" w:rsidRPr="00836243" w:rsidRDefault="003C3006">
      <w:pPr>
        <w:pStyle w:val="Standard"/>
        <w:ind w:left="360" w:hanging="360"/>
        <w:jc w:val="both"/>
        <w:rPr>
          <w:sz w:val="24"/>
          <w:szCs w:val="24"/>
          <w:lang w:val="es-ES"/>
        </w:rPr>
      </w:pPr>
      <w:r w:rsidRPr="00836243">
        <w:rPr>
          <w:sz w:val="24"/>
          <w:szCs w:val="24"/>
          <w:lang w:val="et-EE"/>
        </w:rPr>
        <w:t>4.2</w:t>
      </w:r>
      <w:r w:rsidR="009F6D49" w:rsidRPr="00836243">
        <w:rPr>
          <w:sz w:val="24"/>
          <w:szCs w:val="24"/>
          <w:lang w:val="et-EE"/>
        </w:rPr>
        <w:tab/>
      </w:r>
      <w:r w:rsidRPr="00836243">
        <w:rPr>
          <w:sz w:val="24"/>
          <w:szCs w:val="24"/>
          <w:lang w:val="et-EE"/>
        </w:rPr>
        <w:t>Käesoleva korralduse peale võib esitada Narva Linnavalitsusele väide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rsidR="001565B8" w:rsidRPr="00836243" w:rsidRDefault="001565B8">
      <w:pPr>
        <w:pStyle w:val="a8"/>
        <w:spacing w:before="0" w:after="0"/>
        <w:ind w:left="426"/>
        <w:jc w:val="both"/>
        <w:rPr>
          <w:lang w:val="et-EE"/>
        </w:rPr>
      </w:pPr>
    </w:p>
    <w:p w:rsidR="00DF1860" w:rsidRDefault="00DF1860">
      <w:pPr>
        <w:pStyle w:val="a8"/>
        <w:spacing w:before="0" w:after="0"/>
        <w:ind w:left="426"/>
        <w:jc w:val="both"/>
        <w:rPr>
          <w:lang w:val="et-EE"/>
        </w:rPr>
      </w:pPr>
    </w:p>
    <w:p w:rsidR="00392CBA" w:rsidRDefault="00392CBA">
      <w:pPr>
        <w:pStyle w:val="a8"/>
        <w:spacing w:before="0" w:after="0"/>
        <w:ind w:left="426"/>
        <w:jc w:val="both"/>
        <w:rPr>
          <w:lang w:val="et-EE"/>
        </w:rPr>
      </w:pPr>
    </w:p>
    <w:p w:rsidR="00392CBA" w:rsidRPr="00836243" w:rsidRDefault="00392CBA">
      <w:pPr>
        <w:pStyle w:val="a8"/>
        <w:spacing w:before="0" w:after="0"/>
        <w:ind w:left="426"/>
        <w:jc w:val="both"/>
        <w:rPr>
          <w:lang w:val="et-EE"/>
        </w:rPr>
      </w:pPr>
    </w:p>
    <w:p w:rsidR="00DF1860" w:rsidRPr="00836243" w:rsidRDefault="00DF1860">
      <w:pPr>
        <w:pStyle w:val="a8"/>
        <w:spacing w:before="0" w:after="0"/>
        <w:ind w:left="426"/>
        <w:jc w:val="both"/>
        <w:rPr>
          <w:lang w:val="et-EE"/>
        </w:rPr>
      </w:pPr>
    </w:p>
    <w:p w:rsidR="00DD7637" w:rsidRPr="00836243" w:rsidRDefault="009F6D49">
      <w:pPr>
        <w:pStyle w:val="a8"/>
        <w:spacing w:before="0" w:after="0"/>
        <w:ind w:left="426"/>
        <w:jc w:val="both"/>
        <w:rPr>
          <w:lang w:val="et-EE"/>
        </w:rPr>
      </w:pPr>
      <w:r w:rsidRPr="00836243">
        <w:rPr>
          <w:lang w:val="et-EE"/>
        </w:rPr>
        <w:t>Katri Raik</w:t>
      </w:r>
    </w:p>
    <w:p w:rsidR="00DF1860" w:rsidRPr="00836243" w:rsidRDefault="00DD7637">
      <w:pPr>
        <w:pStyle w:val="a8"/>
        <w:spacing w:before="0" w:after="0"/>
        <w:ind w:left="426"/>
        <w:jc w:val="both"/>
        <w:rPr>
          <w:lang w:val="et-EE"/>
        </w:rPr>
      </w:pPr>
      <w:r w:rsidRPr="00836243">
        <w:rPr>
          <w:lang w:val="et-EE"/>
        </w:rPr>
        <w:t>Linnapea</w:t>
      </w:r>
      <w:r w:rsidR="009F6D49" w:rsidRPr="00836243">
        <w:rPr>
          <w:lang w:val="et-EE"/>
        </w:rPr>
        <w:tab/>
      </w:r>
      <w:r w:rsidR="009F6D49" w:rsidRPr="00836243">
        <w:rPr>
          <w:lang w:val="et-EE"/>
        </w:rPr>
        <w:tab/>
      </w:r>
      <w:r w:rsidR="00DF1860" w:rsidRPr="00836243">
        <w:rPr>
          <w:lang w:val="et-EE"/>
        </w:rPr>
        <w:tab/>
      </w:r>
      <w:r w:rsidR="00DF1860" w:rsidRPr="00836243">
        <w:rPr>
          <w:lang w:val="et-EE"/>
        </w:rPr>
        <w:tab/>
      </w:r>
      <w:r w:rsidR="00DF1860" w:rsidRPr="00836243">
        <w:rPr>
          <w:lang w:val="et-EE"/>
        </w:rPr>
        <w:tab/>
      </w:r>
      <w:r w:rsidR="00DF1860" w:rsidRPr="00836243">
        <w:rPr>
          <w:lang w:val="et-EE"/>
        </w:rPr>
        <w:tab/>
      </w:r>
      <w:r w:rsidR="00DF1860" w:rsidRPr="00836243">
        <w:rPr>
          <w:lang w:val="et-EE"/>
        </w:rPr>
        <w:tab/>
        <w:t>Üllar Kaljuste</w:t>
      </w:r>
    </w:p>
    <w:p w:rsidR="00DF1860" w:rsidRPr="00836243" w:rsidRDefault="00DF1860">
      <w:pPr>
        <w:pStyle w:val="a8"/>
        <w:spacing w:before="0" w:after="0"/>
        <w:ind w:left="426"/>
        <w:jc w:val="both"/>
        <w:rPr>
          <w:lang w:val="et-EE"/>
        </w:rPr>
      </w:pPr>
      <w:r w:rsidRPr="00836243">
        <w:rPr>
          <w:lang w:val="et-EE"/>
        </w:rPr>
        <w:tab/>
      </w:r>
      <w:r w:rsidRPr="00836243">
        <w:rPr>
          <w:lang w:val="et-EE"/>
        </w:rPr>
        <w:tab/>
      </w:r>
      <w:r w:rsidRPr="00836243">
        <w:rPr>
          <w:lang w:val="et-EE"/>
        </w:rPr>
        <w:tab/>
      </w:r>
      <w:r w:rsidRPr="00836243">
        <w:rPr>
          <w:lang w:val="et-EE"/>
        </w:rPr>
        <w:tab/>
      </w:r>
      <w:r w:rsidRPr="00836243">
        <w:rPr>
          <w:lang w:val="et-EE"/>
        </w:rPr>
        <w:tab/>
      </w:r>
      <w:r w:rsidRPr="00836243">
        <w:rPr>
          <w:lang w:val="et-EE"/>
        </w:rPr>
        <w:tab/>
      </w:r>
      <w:r w:rsidRPr="00836243">
        <w:rPr>
          <w:lang w:val="et-EE"/>
        </w:rPr>
        <w:tab/>
      </w:r>
      <w:r w:rsidRPr="00836243">
        <w:rPr>
          <w:lang w:val="et-EE"/>
        </w:rPr>
        <w:tab/>
        <w:t>Linnasekretär</w:t>
      </w: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p w:rsidR="00371244" w:rsidRPr="00836243" w:rsidRDefault="00371244">
      <w:pPr>
        <w:pStyle w:val="a8"/>
        <w:spacing w:before="0" w:after="0"/>
        <w:ind w:left="426"/>
        <w:jc w:val="both"/>
        <w:rPr>
          <w:lang w:val="et-EE"/>
        </w:rPr>
      </w:pPr>
    </w:p>
    <w:sectPr w:rsidR="00371244" w:rsidRPr="00836243" w:rsidSect="00392CBA">
      <w:pgSz w:w="11906" w:h="16838"/>
      <w:pgMar w:top="709" w:right="992" w:bottom="1560" w:left="1701" w:header="720"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D9A" w:rsidRDefault="006A7D9A">
      <w:r>
        <w:separator/>
      </w:r>
    </w:p>
  </w:endnote>
  <w:endnote w:type="continuationSeparator" w:id="0">
    <w:p w:rsidR="006A7D9A" w:rsidRDefault="006A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EE Arial">
    <w:altName w:val="Times New Roman"/>
    <w:charset w:val="00"/>
    <w:family w:val="auto"/>
    <w:pitch w:val="default"/>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D9A" w:rsidRDefault="006A7D9A">
      <w:r>
        <w:rPr>
          <w:color w:val="000000"/>
        </w:rPr>
        <w:separator/>
      </w:r>
    </w:p>
  </w:footnote>
  <w:footnote w:type="continuationSeparator" w:id="0">
    <w:p w:rsidR="006A7D9A" w:rsidRDefault="006A7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126A5"/>
    <w:multiLevelType w:val="multilevel"/>
    <w:tmpl w:val="93884F96"/>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5431E7"/>
    <w:multiLevelType w:val="multilevel"/>
    <w:tmpl w:val="2C3C77A8"/>
    <w:styleLink w:val="WW8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994C39"/>
    <w:multiLevelType w:val="multilevel"/>
    <w:tmpl w:val="CD6C5BE6"/>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D8803B7"/>
    <w:multiLevelType w:val="multilevel"/>
    <w:tmpl w:val="6B02BF3E"/>
    <w:styleLink w:val="WW8Num1"/>
    <w:lvl w:ilvl="0">
      <w:start w:val="1"/>
      <w:numFmt w:val="decimal"/>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3A21A3C"/>
    <w:multiLevelType w:val="multilevel"/>
    <w:tmpl w:val="6CB0F37C"/>
    <w:styleLink w:val="WW8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DF3F22"/>
    <w:multiLevelType w:val="multilevel"/>
    <w:tmpl w:val="85A203CC"/>
    <w:styleLink w:val="WW8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040887"/>
    <w:multiLevelType w:val="multilevel"/>
    <w:tmpl w:val="BB16DB38"/>
    <w:styleLink w:val="WW8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7F73CE"/>
    <w:multiLevelType w:val="multilevel"/>
    <w:tmpl w:val="F7C00A46"/>
    <w:styleLink w:val="WW8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0B6B0D"/>
    <w:multiLevelType w:val="multilevel"/>
    <w:tmpl w:val="2C180548"/>
    <w:styleLink w:val="WW8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DD0239"/>
    <w:multiLevelType w:val="multilevel"/>
    <w:tmpl w:val="C902E7B0"/>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9E26E7"/>
    <w:multiLevelType w:val="multilevel"/>
    <w:tmpl w:val="3DA449D4"/>
    <w:styleLink w:val="WW8Num3"/>
    <w:lvl w:ilvl="0">
      <w:start w:val="1"/>
      <w:numFmt w:val="decimal"/>
      <w:lvlText w:val="%1."/>
      <w:lvlJc w:val="left"/>
      <w:pPr>
        <w:ind w:left="720" w:hanging="360"/>
      </w:p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7A70A68"/>
    <w:multiLevelType w:val="multilevel"/>
    <w:tmpl w:val="AFC83398"/>
    <w:styleLink w:val="WW8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2D1159"/>
    <w:multiLevelType w:val="multilevel"/>
    <w:tmpl w:val="5C30F326"/>
    <w:styleLink w:val="WW8Num1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2"/>
  </w:num>
  <w:num w:numId="3">
    <w:abstractNumId w:val="10"/>
  </w:num>
  <w:num w:numId="4">
    <w:abstractNumId w:val="9"/>
  </w:num>
  <w:num w:numId="5">
    <w:abstractNumId w:val="1"/>
  </w:num>
  <w:num w:numId="6">
    <w:abstractNumId w:val="0"/>
  </w:num>
  <w:num w:numId="7">
    <w:abstractNumId w:val="7"/>
  </w:num>
  <w:num w:numId="8">
    <w:abstractNumId w:val="4"/>
  </w:num>
  <w:num w:numId="9">
    <w:abstractNumId w:val="5"/>
  </w:num>
  <w:num w:numId="10">
    <w:abstractNumId w:val="11"/>
  </w:num>
  <w:num w:numId="11">
    <w:abstractNumId w:val="8"/>
  </w:num>
  <w:num w:numId="12">
    <w:abstractNumId w:val="12"/>
  </w:num>
  <w:num w:numId="13">
    <w:abstractNumId w:val="6"/>
  </w:num>
  <w:num w:numId="1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5B8"/>
    <w:rsid w:val="000168C6"/>
    <w:rsid w:val="00071519"/>
    <w:rsid w:val="00081A45"/>
    <w:rsid w:val="000D3EB8"/>
    <w:rsid w:val="00102340"/>
    <w:rsid w:val="001148AA"/>
    <w:rsid w:val="00130727"/>
    <w:rsid w:val="0013544F"/>
    <w:rsid w:val="001565B8"/>
    <w:rsid w:val="001C2E57"/>
    <w:rsid w:val="002C0505"/>
    <w:rsid w:val="002D69B6"/>
    <w:rsid w:val="00353A5C"/>
    <w:rsid w:val="00357069"/>
    <w:rsid w:val="00371244"/>
    <w:rsid w:val="0037654C"/>
    <w:rsid w:val="00392CBA"/>
    <w:rsid w:val="003A5BE1"/>
    <w:rsid w:val="003C3006"/>
    <w:rsid w:val="003D190F"/>
    <w:rsid w:val="003E0041"/>
    <w:rsid w:val="003F3A6A"/>
    <w:rsid w:val="00436A2F"/>
    <w:rsid w:val="00466467"/>
    <w:rsid w:val="00524BD9"/>
    <w:rsid w:val="005E68D8"/>
    <w:rsid w:val="005F00B8"/>
    <w:rsid w:val="0065662F"/>
    <w:rsid w:val="006920E4"/>
    <w:rsid w:val="006A7D9A"/>
    <w:rsid w:val="00737B41"/>
    <w:rsid w:val="00741EB8"/>
    <w:rsid w:val="00755BD3"/>
    <w:rsid w:val="00800303"/>
    <w:rsid w:val="008311B3"/>
    <w:rsid w:val="00836243"/>
    <w:rsid w:val="0086094F"/>
    <w:rsid w:val="00877526"/>
    <w:rsid w:val="00983CAE"/>
    <w:rsid w:val="009C7182"/>
    <w:rsid w:val="009D7E61"/>
    <w:rsid w:val="009F6D49"/>
    <w:rsid w:val="00A84D70"/>
    <w:rsid w:val="00AA272C"/>
    <w:rsid w:val="00B32543"/>
    <w:rsid w:val="00B33DB7"/>
    <w:rsid w:val="00B363EE"/>
    <w:rsid w:val="00B804BD"/>
    <w:rsid w:val="00B82806"/>
    <w:rsid w:val="00BC1065"/>
    <w:rsid w:val="00BD625F"/>
    <w:rsid w:val="00BF5985"/>
    <w:rsid w:val="00C31296"/>
    <w:rsid w:val="00C95B7C"/>
    <w:rsid w:val="00CB45E5"/>
    <w:rsid w:val="00CD5C2B"/>
    <w:rsid w:val="00D07E00"/>
    <w:rsid w:val="00D64532"/>
    <w:rsid w:val="00DB6F83"/>
    <w:rsid w:val="00DC220F"/>
    <w:rsid w:val="00DD7637"/>
    <w:rsid w:val="00DE7E2D"/>
    <w:rsid w:val="00DF1860"/>
    <w:rsid w:val="00E6279A"/>
    <w:rsid w:val="00E83791"/>
    <w:rsid w:val="00E96362"/>
    <w:rsid w:val="00EB0219"/>
    <w:rsid w:val="00EB1B01"/>
    <w:rsid w:val="00EC51FB"/>
    <w:rsid w:val="00F82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5FA0F-75C2-4600-968D-73F0713D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t-E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spacing w:line="240" w:lineRule="atLeast"/>
      <w:outlineLvl w:val="0"/>
    </w:pPr>
    <w:rPr>
      <w:rFonts w:ascii="EE Arial" w:hAnsi="EE Arial" w:cs="EE Arial"/>
      <w:sz w:val="24"/>
    </w:rPr>
  </w:style>
  <w:style w:type="paragraph" w:styleId="2">
    <w:name w:val="heading 2"/>
    <w:basedOn w:val="Standard"/>
    <w:next w:val="Standard"/>
    <w:pPr>
      <w:keepNext/>
      <w:jc w:val="right"/>
      <w:outlineLvl w:val="1"/>
    </w:pPr>
    <w:rPr>
      <w:sz w:val="24"/>
    </w:rPr>
  </w:style>
  <w:style w:type="paragraph" w:styleId="3">
    <w:name w:val="heading 3"/>
    <w:basedOn w:val="Standard"/>
    <w:next w:val="Standard"/>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eastAsia="Times New Roman" w:cs="Times New Roman"/>
      <w:sz w:val="20"/>
      <w:szCs w:val="20"/>
      <w:lang w:val="en-GB"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320"/>
        <w:tab w:val="right" w:pos="8640"/>
      </w:tabs>
    </w:pPr>
  </w:style>
  <w:style w:type="paragraph" w:styleId="a6">
    <w:name w:val="footer"/>
    <w:basedOn w:val="Standard"/>
    <w:pPr>
      <w:tabs>
        <w:tab w:val="center" w:pos="4320"/>
        <w:tab w:val="right" w:pos="8640"/>
      </w:tabs>
    </w:pPr>
  </w:style>
  <w:style w:type="paragraph" w:styleId="a7">
    <w:name w:val="Balloon Text"/>
    <w:basedOn w:val="Standard"/>
    <w:rPr>
      <w:rFonts w:ascii="Tahoma" w:hAnsi="Tahoma" w:cs="Tahoma"/>
      <w:sz w:val="16"/>
      <w:szCs w:val="16"/>
    </w:rPr>
  </w:style>
  <w:style w:type="paragraph" w:styleId="a8">
    <w:name w:val="Normal (Web)"/>
    <w:basedOn w:val="Standard"/>
    <w:pPr>
      <w:spacing w:before="100" w:after="100"/>
    </w:pPr>
    <w:rPr>
      <w:sz w:val="24"/>
      <w:szCs w:val="24"/>
      <w:lang w:val="ru-RU"/>
    </w:rPr>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3z1">
    <w:name w:val="WW8Num3z1"/>
    <w:rPr>
      <w:rFonts w:ascii="Symbol" w:hAnsi="Symbol" w:cs="Symbo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StrongEmphasis">
    <w:name w:val="Strong Emphasis"/>
    <w:rPr>
      <w:b/>
      <w:bCs/>
    </w:rPr>
  </w:style>
  <w:style w:type="character" w:customStyle="1" w:styleId="Internetlink">
    <w:name w:val="Internet link"/>
    <w:rPr>
      <w:color w:val="0000FF"/>
      <w:u w:val="single"/>
    </w:rPr>
  </w:style>
  <w:style w:type="character" w:customStyle="1" w:styleId="30">
    <w:name w:val="Заголовок 3 Знак"/>
    <w:rPr>
      <w:rFonts w:ascii="Calibri Light" w:eastAsia="Times New Roman" w:hAnsi="Calibri Light" w:cs="Times New Roman"/>
      <w:b/>
      <w:bCs/>
      <w:sz w:val="26"/>
      <w:szCs w:val="26"/>
      <w:lang w:val="en-GB"/>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745112">
      <w:bodyDiv w:val="1"/>
      <w:marLeft w:val="0"/>
      <w:marRight w:val="0"/>
      <w:marTop w:val="0"/>
      <w:marBottom w:val="0"/>
      <w:divBdr>
        <w:top w:val="none" w:sz="0" w:space="0" w:color="auto"/>
        <w:left w:val="none" w:sz="0" w:space="0" w:color="auto"/>
        <w:bottom w:val="none" w:sz="0" w:space="0" w:color="auto"/>
        <w:right w:val="none" w:sz="0" w:space="0" w:color="auto"/>
      </w:divBdr>
    </w:div>
    <w:div w:id="1271472205">
      <w:bodyDiv w:val="1"/>
      <w:marLeft w:val="0"/>
      <w:marRight w:val="0"/>
      <w:marTop w:val="0"/>
      <w:marBottom w:val="0"/>
      <w:divBdr>
        <w:top w:val="none" w:sz="0" w:space="0" w:color="auto"/>
        <w:left w:val="none" w:sz="0" w:space="0" w:color="auto"/>
        <w:bottom w:val="none" w:sz="0" w:space="0" w:color="auto"/>
        <w:right w:val="none" w:sz="0" w:space="0" w:color="auto"/>
      </w:divBdr>
    </w:div>
    <w:div w:id="2001230772">
      <w:bodyDiv w:val="1"/>
      <w:marLeft w:val="0"/>
      <w:marRight w:val="0"/>
      <w:marTop w:val="0"/>
      <w:marBottom w:val="0"/>
      <w:divBdr>
        <w:top w:val="none" w:sz="0" w:space="0" w:color="auto"/>
        <w:left w:val="none" w:sz="0" w:space="0" w:color="auto"/>
        <w:bottom w:val="none" w:sz="0" w:space="0" w:color="auto"/>
        <w:right w:val="none" w:sz="0" w:space="0" w:color="auto"/>
      </w:divBdr>
    </w:div>
    <w:div w:id="2021812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599</Words>
  <Characters>3419</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Pealkiri</vt:lpstr>
      </vt:variant>
      <vt:variant>
        <vt:i4>1</vt:i4>
      </vt:variant>
    </vt:vector>
  </HeadingPairs>
  <TitlesOfParts>
    <vt:vector size="2" baseType="lpstr">
      <vt:lpstr> </vt:lpstr>
      <vt:lpstr> </vt:lpstr>
    </vt:vector>
  </TitlesOfParts>
  <Company>Microsoft</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Sergei Tysjatov</dc:creator>
  <cp:lastModifiedBy>Sergei</cp:lastModifiedBy>
  <cp:revision>12</cp:revision>
  <cp:lastPrinted>2016-01-22T10:38:00Z</cp:lastPrinted>
  <dcterms:created xsi:type="dcterms:W3CDTF">2020-12-09T11:28:00Z</dcterms:created>
  <dcterms:modified xsi:type="dcterms:W3CDTF">2022-03-10T16:24:00Z</dcterms:modified>
</cp:coreProperties>
</file>