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E6E77" w14:textId="77777777" w:rsidR="00CC5BAF" w:rsidRDefault="00CC5BAF" w:rsidP="00CC678B">
      <w:pPr>
        <w:pStyle w:val="Heading1"/>
        <w:jc w:val="right"/>
        <w:rPr>
          <w:b w:val="0"/>
          <w:szCs w:val="22"/>
          <w:lang w:val="et-EE"/>
        </w:rPr>
      </w:pPr>
      <w:r>
        <w:rPr>
          <w:b w:val="0"/>
          <w:szCs w:val="22"/>
          <w:lang w:val="et-EE"/>
        </w:rPr>
        <w:t>Eelnõu</w:t>
      </w:r>
    </w:p>
    <w:p w14:paraId="0910B795" w14:textId="77777777" w:rsidR="00C31588" w:rsidRDefault="00C31588" w:rsidP="00CC678B">
      <w:pPr>
        <w:pStyle w:val="Heading2"/>
        <w:rPr>
          <w:rFonts w:ascii="Times New Roman" w:hAnsi="Times New Roman"/>
          <w:sz w:val="36"/>
        </w:rPr>
      </w:pPr>
    </w:p>
    <w:p w14:paraId="615F7544" w14:textId="77777777" w:rsidR="00CC5BAF" w:rsidRDefault="00CC5BAF" w:rsidP="00CC678B">
      <w:pPr>
        <w:pStyle w:val="Heading2"/>
        <w:jc w:val="center"/>
        <w:rPr>
          <w:rFonts w:ascii="Times New Roman" w:hAnsi="Times New Roman"/>
          <w:sz w:val="32"/>
          <w:szCs w:val="32"/>
        </w:rPr>
      </w:pPr>
      <w:r>
        <w:rPr>
          <w:rFonts w:ascii="Times New Roman" w:hAnsi="Times New Roman"/>
          <w:sz w:val="32"/>
          <w:szCs w:val="32"/>
        </w:rPr>
        <w:t>NARVA LINNAVALITSUS</w:t>
      </w:r>
    </w:p>
    <w:p w14:paraId="26229D01" w14:textId="77777777" w:rsidR="00CC5BAF" w:rsidRDefault="00CC5BAF" w:rsidP="00CC678B">
      <w:pPr>
        <w:jc w:val="center"/>
        <w:rPr>
          <w:sz w:val="28"/>
          <w:lang w:val="et-EE"/>
        </w:rPr>
      </w:pPr>
    </w:p>
    <w:p w14:paraId="18EDE70A" w14:textId="77777777" w:rsidR="00CC5BAF" w:rsidRDefault="00CC5BAF" w:rsidP="00CC678B">
      <w:pPr>
        <w:pStyle w:val="Heading4"/>
        <w:rPr>
          <w:sz w:val="24"/>
          <w:szCs w:val="24"/>
        </w:rPr>
      </w:pPr>
      <w:r>
        <w:rPr>
          <w:sz w:val="24"/>
          <w:szCs w:val="24"/>
        </w:rPr>
        <w:t>KORRALDUS</w:t>
      </w:r>
    </w:p>
    <w:p w14:paraId="79C51C88" w14:textId="77777777" w:rsidR="00CC5BAF" w:rsidRDefault="00CC5BAF" w:rsidP="00CC678B">
      <w:pPr>
        <w:jc w:val="both"/>
        <w:rPr>
          <w:color w:val="000000"/>
          <w:lang w:val="et-EE"/>
        </w:rPr>
      </w:pPr>
    </w:p>
    <w:p w14:paraId="19E48C90" w14:textId="77777777" w:rsidR="00C31588" w:rsidRDefault="00C31588" w:rsidP="00CC678B">
      <w:pPr>
        <w:jc w:val="both"/>
        <w:rPr>
          <w:szCs w:val="22"/>
          <w:lang w:val="et-EE"/>
        </w:rPr>
      </w:pPr>
    </w:p>
    <w:p w14:paraId="6FF12D3A" w14:textId="77777777" w:rsidR="00CC5BAF" w:rsidRDefault="00CC5BAF" w:rsidP="00CC678B">
      <w:pPr>
        <w:jc w:val="both"/>
        <w:rPr>
          <w:szCs w:val="22"/>
          <w:lang w:val="et-EE"/>
        </w:rPr>
      </w:pPr>
      <w:r>
        <w:rPr>
          <w:szCs w:val="22"/>
          <w:lang w:val="et-EE"/>
        </w:rPr>
        <w:t>Narva</w:t>
      </w:r>
      <w:r>
        <w:rPr>
          <w:szCs w:val="22"/>
          <w:lang w:val="et-EE"/>
        </w:rPr>
        <w:tab/>
      </w:r>
      <w:r>
        <w:rPr>
          <w:szCs w:val="22"/>
          <w:lang w:val="et-EE"/>
        </w:rPr>
        <w:tab/>
      </w:r>
      <w:r>
        <w:rPr>
          <w:szCs w:val="22"/>
          <w:lang w:val="et-EE"/>
        </w:rPr>
        <w:tab/>
      </w:r>
      <w:r>
        <w:rPr>
          <w:szCs w:val="22"/>
          <w:lang w:val="et-EE"/>
        </w:rPr>
        <w:tab/>
        <w:t xml:space="preserve">                    </w:t>
      </w:r>
      <w:r>
        <w:rPr>
          <w:szCs w:val="22"/>
          <w:lang w:val="et-EE"/>
        </w:rPr>
        <w:tab/>
        <w:t xml:space="preserve"> </w:t>
      </w:r>
      <w:r w:rsidR="00BD3004">
        <w:rPr>
          <w:szCs w:val="22"/>
          <w:lang w:val="et-EE"/>
        </w:rPr>
        <w:t xml:space="preserve">            </w:t>
      </w:r>
      <w:r>
        <w:rPr>
          <w:szCs w:val="22"/>
          <w:lang w:val="et-EE"/>
        </w:rPr>
        <w:tab/>
        <w:t xml:space="preserve">       </w:t>
      </w:r>
      <w:r>
        <w:rPr>
          <w:szCs w:val="22"/>
          <w:u w:val="single"/>
          <w:lang w:val="et-EE"/>
        </w:rPr>
        <w:t xml:space="preserve">         </w:t>
      </w:r>
      <w:r w:rsidR="00B518FE">
        <w:rPr>
          <w:szCs w:val="22"/>
          <w:lang w:val="et-EE"/>
        </w:rPr>
        <w:t>.</w:t>
      </w:r>
      <w:r w:rsidR="00CC678B">
        <w:rPr>
          <w:szCs w:val="22"/>
          <w:lang w:val="et-EE"/>
        </w:rPr>
        <w:t>0</w:t>
      </w:r>
      <w:r w:rsidR="00EE3E73">
        <w:rPr>
          <w:szCs w:val="22"/>
          <w:lang w:val="et-EE"/>
        </w:rPr>
        <w:t>4</w:t>
      </w:r>
      <w:r w:rsidR="00594FB8">
        <w:rPr>
          <w:szCs w:val="22"/>
          <w:lang w:val="et-EE"/>
        </w:rPr>
        <w:t>.20</w:t>
      </w:r>
      <w:r w:rsidR="00B518FE">
        <w:rPr>
          <w:szCs w:val="22"/>
          <w:lang w:val="et-EE"/>
        </w:rPr>
        <w:t>2</w:t>
      </w:r>
      <w:r w:rsidR="00CC678B">
        <w:rPr>
          <w:szCs w:val="22"/>
          <w:lang w:val="et-EE"/>
        </w:rPr>
        <w:t>2</w:t>
      </w:r>
      <w:r>
        <w:rPr>
          <w:szCs w:val="22"/>
          <w:lang w:val="et-EE"/>
        </w:rPr>
        <w:t xml:space="preserve"> </w:t>
      </w:r>
      <w:r w:rsidR="00584642">
        <w:rPr>
          <w:szCs w:val="22"/>
          <w:lang w:val="et-EE"/>
        </w:rPr>
        <w:t xml:space="preserve"> </w:t>
      </w:r>
      <w:r>
        <w:rPr>
          <w:szCs w:val="22"/>
          <w:lang w:val="et-EE"/>
        </w:rPr>
        <w:t>nr</w:t>
      </w:r>
      <w:r w:rsidR="00584642">
        <w:rPr>
          <w:szCs w:val="22"/>
          <w:lang w:val="et-EE"/>
        </w:rPr>
        <w:t>.</w:t>
      </w:r>
      <w:r>
        <w:rPr>
          <w:szCs w:val="22"/>
          <w:lang w:val="et-EE"/>
        </w:rPr>
        <w:t xml:space="preserve"> _____-k</w:t>
      </w:r>
    </w:p>
    <w:p w14:paraId="1260FDC3" w14:textId="77777777" w:rsidR="00CC5BAF" w:rsidRDefault="00CC5BAF" w:rsidP="00CC678B">
      <w:pPr>
        <w:jc w:val="both"/>
        <w:rPr>
          <w:sz w:val="22"/>
          <w:szCs w:val="22"/>
          <w:lang w:val="et-EE"/>
        </w:rPr>
      </w:pPr>
    </w:p>
    <w:p w14:paraId="2DF3E6B3" w14:textId="77777777" w:rsidR="00AD74A3" w:rsidRDefault="00AD74A3" w:rsidP="00CC678B">
      <w:pPr>
        <w:rPr>
          <w:lang w:val="et-EE"/>
        </w:rPr>
      </w:pPr>
    </w:p>
    <w:p w14:paraId="00E63819" w14:textId="77777777" w:rsidR="00AD74A3" w:rsidRDefault="00AD74A3" w:rsidP="00CC678B">
      <w:pPr>
        <w:rPr>
          <w:lang w:val="et-EE"/>
        </w:rPr>
      </w:pPr>
    </w:p>
    <w:p w14:paraId="1B02CD1C" w14:textId="77777777" w:rsidR="00CC678B" w:rsidRPr="00CC678B" w:rsidRDefault="00EE3E73" w:rsidP="00CC678B">
      <w:pPr>
        <w:rPr>
          <w:b/>
          <w:lang w:val="et-EE"/>
        </w:rPr>
      </w:pPr>
      <w:r>
        <w:rPr>
          <w:b/>
          <w:lang w:val="et-EE"/>
        </w:rPr>
        <w:t xml:space="preserve">Sundvalduse seadmine </w:t>
      </w:r>
      <w:r w:rsidR="002941A3">
        <w:rPr>
          <w:b/>
          <w:lang w:val="et-EE"/>
        </w:rPr>
        <w:t xml:space="preserve">Narva linna </w:t>
      </w:r>
    </w:p>
    <w:p w14:paraId="55835D39" w14:textId="77777777" w:rsidR="00CC678B" w:rsidRPr="00CC678B" w:rsidRDefault="00CC678B" w:rsidP="00CC678B">
      <w:pPr>
        <w:rPr>
          <w:b/>
          <w:lang w:val="et-EE"/>
        </w:rPr>
      </w:pPr>
      <w:r w:rsidRPr="00CC678B">
        <w:rPr>
          <w:b/>
          <w:lang w:val="et-EE"/>
        </w:rPr>
        <w:t xml:space="preserve">kasuks avalikes huvides vajaliku tehnovõrgu </w:t>
      </w:r>
    </w:p>
    <w:p w14:paraId="2B9C45F0" w14:textId="77777777" w:rsidR="00CC5BAF" w:rsidRDefault="00CC678B" w:rsidP="00CC678B">
      <w:pPr>
        <w:rPr>
          <w:b/>
          <w:lang w:val="et-EE"/>
        </w:rPr>
      </w:pPr>
      <w:r w:rsidRPr="00CC678B">
        <w:rPr>
          <w:b/>
          <w:lang w:val="et-EE"/>
        </w:rPr>
        <w:t>talumiskohustuse kehtestamiseks</w:t>
      </w:r>
      <w:r w:rsidR="002941A3" w:rsidRPr="002941A3">
        <w:rPr>
          <w:b/>
          <w:lang w:val="et-EE"/>
        </w:rPr>
        <w:t xml:space="preserve"> </w:t>
      </w:r>
    </w:p>
    <w:p w14:paraId="2533CB7A" w14:textId="77777777" w:rsidR="00D36C00" w:rsidRDefault="00D36C00" w:rsidP="00CC678B">
      <w:pPr>
        <w:rPr>
          <w:b/>
          <w:lang w:val="et-EE"/>
        </w:rPr>
      </w:pPr>
    </w:p>
    <w:p w14:paraId="4F11BF24" w14:textId="77777777" w:rsidR="00CC678B" w:rsidRDefault="00CC678B" w:rsidP="00CC678B">
      <w:pPr>
        <w:rPr>
          <w:b/>
          <w:lang w:val="et-EE"/>
        </w:rPr>
      </w:pPr>
    </w:p>
    <w:p w14:paraId="76DEAE47" w14:textId="77777777" w:rsidR="00CC5BAF" w:rsidRDefault="00CC5BAF" w:rsidP="00CC678B">
      <w:pPr>
        <w:rPr>
          <w:b/>
          <w:lang w:val="et-EE"/>
        </w:rPr>
      </w:pPr>
      <w:r>
        <w:rPr>
          <w:b/>
          <w:lang w:val="et-EE"/>
        </w:rPr>
        <w:t>1. Asjaolud ja menetluse käik</w:t>
      </w:r>
      <w:bookmarkStart w:id="0" w:name="_GoBack"/>
      <w:bookmarkEnd w:id="0"/>
    </w:p>
    <w:p w14:paraId="57D0D0B4" w14:textId="77777777" w:rsidR="00CC5BAF" w:rsidRDefault="00CC5BAF" w:rsidP="00CC678B">
      <w:pPr>
        <w:ind w:left="360"/>
        <w:rPr>
          <w:b/>
          <w:lang w:val="et-EE"/>
        </w:rPr>
      </w:pPr>
    </w:p>
    <w:p w14:paraId="00E36D6D" w14:textId="2E5A5898" w:rsidR="00D26EEA" w:rsidRDefault="004C3A65" w:rsidP="00CC678B">
      <w:pPr>
        <w:pStyle w:val="BodyText"/>
        <w:rPr>
          <w:szCs w:val="24"/>
          <w:lang w:eastAsia="en-US"/>
        </w:rPr>
      </w:pPr>
      <w:r>
        <w:rPr>
          <w:szCs w:val="24"/>
          <w:lang w:eastAsia="en-US"/>
        </w:rPr>
        <w:t>Narva linn</w:t>
      </w:r>
      <w:r w:rsidR="00CC678B" w:rsidRPr="00CC678B">
        <w:rPr>
          <w:szCs w:val="24"/>
          <w:lang w:eastAsia="en-US"/>
        </w:rPr>
        <w:t xml:space="preserve"> taotleb kinnisasja avalikes huvides omandamise seaduse (KAHOS) § 39 ja § 40 alusel sundvaldus</w:t>
      </w:r>
      <w:r w:rsidR="00E55660">
        <w:rPr>
          <w:szCs w:val="24"/>
          <w:lang w:eastAsia="en-US"/>
        </w:rPr>
        <w:t>t</w:t>
      </w:r>
      <w:r w:rsidR="00CC678B" w:rsidRPr="00CC678B">
        <w:rPr>
          <w:szCs w:val="24"/>
          <w:lang w:eastAsia="en-US"/>
        </w:rPr>
        <w:t>e seadmist ava</w:t>
      </w:r>
      <w:r w:rsidR="00815942">
        <w:rPr>
          <w:szCs w:val="24"/>
          <w:lang w:eastAsia="en-US"/>
        </w:rPr>
        <w:t>likes huvides vajaliku tehnovõrk</w:t>
      </w:r>
      <w:r w:rsidR="00CC678B" w:rsidRPr="00CC678B">
        <w:rPr>
          <w:szCs w:val="24"/>
          <w:lang w:eastAsia="en-US"/>
        </w:rPr>
        <w:t>u</w:t>
      </w:r>
      <w:r w:rsidR="00815942">
        <w:rPr>
          <w:szCs w:val="24"/>
          <w:lang w:eastAsia="en-US"/>
        </w:rPr>
        <w:t>de</w:t>
      </w:r>
      <w:r w:rsidR="00E55660">
        <w:rPr>
          <w:szCs w:val="24"/>
          <w:lang w:eastAsia="en-US"/>
        </w:rPr>
        <w:t xml:space="preserve"> (</w:t>
      </w:r>
      <w:r w:rsidR="00EF522F">
        <w:rPr>
          <w:szCs w:val="24"/>
          <w:lang w:eastAsia="en-US"/>
        </w:rPr>
        <w:t xml:space="preserve">tänavavalgustuse </w:t>
      </w:r>
      <w:r w:rsidR="000253A1">
        <w:rPr>
          <w:szCs w:val="24"/>
          <w:lang w:eastAsia="en-US"/>
        </w:rPr>
        <w:t xml:space="preserve">taristu </w:t>
      </w:r>
      <w:r w:rsidR="00EF522F">
        <w:rPr>
          <w:szCs w:val="24"/>
          <w:lang w:eastAsia="en-US"/>
        </w:rPr>
        <w:t>elektripaigaldiste</w:t>
      </w:r>
      <w:r w:rsidR="00E55660">
        <w:rPr>
          <w:szCs w:val="24"/>
          <w:lang w:eastAsia="en-US"/>
        </w:rPr>
        <w:t>)</w:t>
      </w:r>
      <w:r w:rsidR="00CC678B" w:rsidRPr="00CC678B">
        <w:rPr>
          <w:szCs w:val="24"/>
          <w:lang w:eastAsia="en-US"/>
        </w:rPr>
        <w:t xml:space="preserve"> talumiskohustus</w:t>
      </w:r>
      <w:r w:rsidR="00815942">
        <w:rPr>
          <w:szCs w:val="24"/>
          <w:lang w:eastAsia="en-US"/>
        </w:rPr>
        <w:t>t</w:t>
      </w:r>
      <w:r w:rsidR="00CC678B" w:rsidRPr="00CC678B">
        <w:rPr>
          <w:szCs w:val="24"/>
          <w:lang w:eastAsia="en-US"/>
        </w:rPr>
        <w:t xml:space="preserve">e kehtestamiseks </w:t>
      </w:r>
      <w:r w:rsidR="00CC678B">
        <w:rPr>
          <w:szCs w:val="24"/>
          <w:lang w:eastAsia="en-US"/>
        </w:rPr>
        <w:t>Narva</w:t>
      </w:r>
      <w:r w:rsidR="00CC678B" w:rsidRPr="00CC678B">
        <w:rPr>
          <w:szCs w:val="24"/>
          <w:lang w:eastAsia="en-US"/>
        </w:rPr>
        <w:t xml:space="preserve"> linnas asuva</w:t>
      </w:r>
      <w:r w:rsidR="00E55660">
        <w:rPr>
          <w:szCs w:val="24"/>
          <w:lang w:eastAsia="en-US"/>
        </w:rPr>
        <w:t>te</w:t>
      </w:r>
      <w:r w:rsidR="00CC678B" w:rsidRPr="00CC678B">
        <w:rPr>
          <w:szCs w:val="24"/>
          <w:lang w:eastAsia="en-US"/>
        </w:rPr>
        <w:t>le</w:t>
      </w:r>
      <w:r w:rsidR="00E55660">
        <w:rPr>
          <w:szCs w:val="24"/>
          <w:lang w:eastAsia="en-US"/>
        </w:rPr>
        <w:t xml:space="preserve"> järgmistele</w:t>
      </w:r>
      <w:r w:rsidR="00CC678B" w:rsidRPr="00CC678B">
        <w:rPr>
          <w:szCs w:val="24"/>
          <w:lang w:eastAsia="en-US"/>
        </w:rPr>
        <w:t xml:space="preserve"> </w:t>
      </w:r>
      <w:r w:rsidR="00B06C34" w:rsidRPr="006B2B64">
        <w:rPr>
          <w:szCs w:val="24"/>
          <w:lang w:eastAsia="en-US"/>
        </w:rPr>
        <w:t xml:space="preserve">riigile kuuluvatele </w:t>
      </w:r>
      <w:r w:rsidR="00CC678B" w:rsidRPr="006B2B64">
        <w:rPr>
          <w:szCs w:val="24"/>
          <w:lang w:eastAsia="en-US"/>
        </w:rPr>
        <w:t>kinnisasja</w:t>
      </w:r>
      <w:r w:rsidR="00E55660" w:rsidRPr="006B2B64">
        <w:rPr>
          <w:szCs w:val="24"/>
          <w:lang w:eastAsia="en-US"/>
        </w:rPr>
        <w:t>dele</w:t>
      </w:r>
      <w:r w:rsidR="00EF522F" w:rsidRPr="006B2B64">
        <w:rPr>
          <w:szCs w:val="24"/>
          <w:lang w:eastAsia="en-US"/>
        </w:rPr>
        <w:t>, mi</w:t>
      </w:r>
      <w:r w:rsidR="00B06C34" w:rsidRPr="006B2B64">
        <w:rPr>
          <w:szCs w:val="24"/>
          <w:lang w:eastAsia="en-US"/>
        </w:rPr>
        <w:t>lle</w:t>
      </w:r>
      <w:r w:rsidR="00EF522F" w:rsidRPr="006B2B64">
        <w:rPr>
          <w:szCs w:val="24"/>
          <w:lang w:eastAsia="en-US"/>
        </w:rPr>
        <w:t xml:space="preserve"> </w:t>
      </w:r>
      <w:r w:rsidR="00B06C34" w:rsidRPr="006B2B64">
        <w:rPr>
          <w:szCs w:val="24"/>
          <w:lang w:eastAsia="en-US"/>
        </w:rPr>
        <w:t>haldajaks on</w:t>
      </w:r>
      <w:r w:rsidR="00EF522F" w:rsidRPr="006B2B64">
        <w:rPr>
          <w:szCs w:val="24"/>
          <w:lang w:eastAsia="en-US"/>
        </w:rPr>
        <w:t xml:space="preserve"> </w:t>
      </w:r>
      <w:r w:rsidR="00073A15" w:rsidRPr="006B2B64">
        <w:rPr>
          <w:szCs w:val="24"/>
          <w:lang w:eastAsia="en-US"/>
        </w:rPr>
        <w:t>Maa</w:t>
      </w:r>
      <w:r w:rsidR="00B06C34" w:rsidRPr="006B2B64">
        <w:rPr>
          <w:szCs w:val="24"/>
          <w:lang w:eastAsia="en-US"/>
        </w:rPr>
        <w:t>-</w:t>
      </w:r>
      <w:r w:rsidR="00073A15" w:rsidRPr="006B2B64">
        <w:rPr>
          <w:szCs w:val="24"/>
          <w:lang w:eastAsia="en-US"/>
        </w:rPr>
        <w:t>amet</w:t>
      </w:r>
      <w:r w:rsidR="00F130ED">
        <w:rPr>
          <w:szCs w:val="24"/>
          <w:lang w:eastAsia="en-US"/>
        </w:rPr>
        <w:t xml:space="preserve"> </w:t>
      </w:r>
      <w:r w:rsidR="00F130ED" w:rsidRPr="009A32DB">
        <w:t>(</w:t>
      </w:r>
      <w:r w:rsidR="00F130ED" w:rsidRPr="0016513A">
        <w:t xml:space="preserve">registrikood </w:t>
      </w:r>
      <w:r w:rsidR="00B10941">
        <w:rPr>
          <w:bCs/>
          <w:color w:val="4A4A4A"/>
          <w:shd w:val="clear" w:color="auto" w:fill="FFFFFF"/>
        </w:rPr>
        <w:t>70003098</w:t>
      </w:r>
      <w:r w:rsidR="00F130ED" w:rsidRPr="0016513A">
        <w:t>, asukoht</w:t>
      </w:r>
      <w:r w:rsidR="00373AE3">
        <w:t xml:space="preserve"> Mustamäe tee 51, 10621 Tallinn).</w:t>
      </w:r>
      <w:r w:rsidR="00F130ED" w:rsidRPr="0016513A">
        <w:t xml:space="preserve"> </w:t>
      </w:r>
    </w:p>
    <w:p w14:paraId="2FE98E85" w14:textId="77777777" w:rsidR="00286BB4" w:rsidRDefault="00286BB4" w:rsidP="00CC678B">
      <w:pPr>
        <w:pStyle w:val="BodyText"/>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752"/>
        <w:gridCol w:w="1701"/>
        <w:gridCol w:w="1560"/>
        <w:gridCol w:w="1842"/>
      </w:tblGrid>
      <w:tr w:rsidR="001A7ACC" w14:paraId="399EBBE0" w14:textId="77777777" w:rsidTr="001A7ACC">
        <w:tc>
          <w:tcPr>
            <w:tcW w:w="645" w:type="dxa"/>
            <w:shd w:val="clear" w:color="auto" w:fill="auto"/>
          </w:tcPr>
          <w:p w14:paraId="2E0D4655" w14:textId="77777777" w:rsidR="001A7ACC" w:rsidRPr="0058236E" w:rsidRDefault="001A7ACC" w:rsidP="00CC678B">
            <w:pPr>
              <w:pStyle w:val="BodyText"/>
              <w:rPr>
                <w:sz w:val="22"/>
                <w:szCs w:val="22"/>
                <w:lang w:eastAsia="en-US"/>
              </w:rPr>
            </w:pPr>
            <w:r w:rsidRPr="0058236E">
              <w:rPr>
                <w:sz w:val="22"/>
                <w:szCs w:val="22"/>
                <w:lang w:eastAsia="en-US"/>
              </w:rPr>
              <w:t>nr</w:t>
            </w:r>
          </w:p>
        </w:tc>
        <w:tc>
          <w:tcPr>
            <w:tcW w:w="2752" w:type="dxa"/>
            <w:shd w:val="clear" w:color="auto" w:fill="auto"/>
          </w:tcPr>
          <w:p w14:paraId="4E4FEAD4" w14:textId="77777777" w:rsidR="001A7ACC" w:rsidRPr="0058236E" w:rsidRDefault="001A7ACC" w:rsidP="00CC678B">
            <w:pPr>
              <w:pStyle w:val="BodyText"/>
              <w:rPr>
                <w:sz w:val="22"/>
                <w:szCs w:val="22"/>
                <w:lang w:eastAsia="en-US"/>
              </w:rPr>
            </w:pPr>
            <w:r w:rsidRPr="0058236E">
              <w:rPr>
                <w:sz w:val="22"/>
                <w:szCs w:val="22"/>
                <w:lang w:eastAsia="en-US"/>
              </w:rPr>
              <w:t>Asukoht</w:t>
            </w:r>
          </w:p>
        </w:tc>
        <w:tc>
          <w:tcPr>
            <w:tcW w:w="1701" w:type="dxa"/>
            <w:shd w:val="clear" w:color="auto" w:fill="auto"/>
          </w:tcPr>
          <w:p w14:paraId="6AF0B532" w14:textId="77777777" w:rsidR="001A7ACC" w:rsidRPr="0058236E" w:rsidRDefault="001A7ACC" w:rsidP="00CC678B">
            <w:pPr>
              <w:pStyle w:val="BodyText"/>
              <w:rPr>
                <w:sz w:val="22"/>
                <w:szCs w:val="22"/>
                <w:lang w:eastAsia="en-US"/>
              </w:rPr>
            </w:pPr>
            <w:r w:rsidRPr="0058236E">
              <w:rPr>
                <w:sz w:val="22"/>
                <w:szCs w:val="22"/>
                <w:lang w:eastAsia="en-US"/>
              </w:rPr>
              <w:t>Katastritunnus</w:t>
            </w:r>
          </w:p>
        </w:tc>
        <w:tc>
          <w:tcPr>
            <w:tcW w:w="1560" w:type="dxa"/>
            <w:shd w:val="clear" w:color="auto" w:fill="auto"/>
          </w:tcPr>
          <w:p w14:paraId="2F643028" w14:textId="77777777" w:rsidR="001A7ACC" w:rsidRPr="0058236E" w:rsidRDefault="001A7ACC" w:rsidP="00CC678B">
            <w:pPr>
              <w:pStyle w:val="BodyText"/>
              <w:rPr>
                <w:sz w:val="22"/>
                <w:szCs w:val="22"/>
                <w:lang w:eastAsia="en-US"/>
              </w:rPr>
            </w:pPr>
            <w:r w:rsidRPr="0058236E">
              <w:rPr>
                <w:sz w:val="22"/>
                <w:szCs w:val="22"/>
                <w:lang w:eastAsia="en-US"/>
              </w:rPr>
              <w:t>Sundvalduse ala suurus, m2</w:t>
            </w:r>
          </w:p>
        </w:tc>
        <w:tc>
          <w:tcPr>
            <w:tcW w:w="1842" w:type="dxa"/>
            <w:shd w:val="clear" w:color="auto" w:fill="auto"/>
          </w:tcPr>
          <w:p w14:paraId="31984513" w14:textId="77777777" w:rsidR="001A7ACC" w:rsidRPr="0058236E" w:rsidRDefault="001A7ACC" w:rsidP="00CC678B">
            <w:pPr>
              <w:pStyle w:val="BodyText"/>
              <w:rPr>
                <w:sz w:val="22"/>
                <w:szCs w:val="22"/>
                <w:lang w:eastAsia="en-US"/>
              </w:rPr>
            </w:pPr>
            <w:r w:rsidRPr="0058236E">
              <w:rPr>
                <w:sz w:val="22"/>
                <w:szCs w:val="22"/>
                <w:lang w:eastAsia="en-US"/>
              </w:rPr>
              <w:t xml:space="preserve">Omandivorm </w:t>
            </w:r>
          </w:p>
        </w:tc>
      </w:tr>
      <w:tr w:rsidR="001A7ACC" w14:paraId="6991B5A8" w14:textId="77777777" w:rsidTr="001A7ACC">
        <w:tc>
          <w:tcPr>
            <w:tcW w:w="645" w:type="dxa"/>
            <w:shd w:val="clear" w:color="auto" w:fill="auto"/>
          </w:tcPr>
          <w:p w14:paraId="199A4F47" w14:textId="77777777" w:rsidR="001A7ACC" w:rsidRPr="0058236E" w:rsidRDefault="001A7ACC" w:rsidP="00CC678B">
            <w:pPr>
              <w:pStyle w:val="BodyText"/>
              <w:rPr>
                <w:sz w:val="22"/>
                <w:szCs w:val="22"/>
                <w:lang w:eastAsia="en-US"/>
              </w:rPr>
            </w:pPr>
            <w:r w:rsidRPr="0058236E">
              <w:rPr>
                <w:sz w:val="22"/>
                <w:szCs w:val="22"/>
                <w:lang w:eastAsia="en-US"/>
              </w:rPr>
              <w:t>1.</w:t>
            </w:r>
          </w:p>
        </w:tc>
        <w:tc>
          <w:tcPr>
            <w:tcW w:w="2752" w:type="dxa"/>
            <w:shd w:val="clear" w:color="auto" w:fill="auto"/>
          </w:tcPr>
          <w:p w14:paraId="4FE01489" w14:textId="77777777" w:rsidR="001A7ACC" w:rsidRPr="0058236E" w:rsidRDefault="001A7ACC" w:rsidP="00CC678B">
            <w:pPr>
              <w:pStyle w:val="BodyText"/>
              <w:rPr>
                <w:sz w:val="22"/>
                <w:szCs w:val="22"/>
                <w:lang w:eastAsia="en-US"/>
              </w:rPr>
            </w:pPr>
            <w:r>
              <w:rPr>
                <w:sz w:val="22"/>
                <w:szCs w:val="22"/>
                <w:shd w:val="clear" w:color="auto" w:fill="FFFFFF"/>
              </w:rPr>
              <w:t>Joala 4, 20103 Narva</w:t>
            </w:r>
          </w:p>
        </w:tc>
        <w:tc>
          <w:tcPr>
            <w:tcW w:w="1701" w:type="dxa"/>
            <w:shd w:val="clear" w:color="auto" w:fill="auto"/>
          </w:tcPr>
          <w:p w14:paraId="62809905" w14:textId="77777777" w:rsidR="001A7ACC" w:rsidRPr="0058236E" w:rsidRDefault="001A7ACC" w:rsidP="00CC678B">
            <w:pPr>
              <w:pStyle w:val="BodyText"/>
              <w:rPr>
                <w:sz w:val="22"/>
                <w:szCs w:val="22"/>
                <w:lang w:eastAsia="en-US"/>
              </w:rPr>
            </w:pPr>
            <w:r>
              <w:rPr>
                <w:rFonts w:ascii="Roboto" w:hAnsi="Roboto"/>
                <w:sz w:val="21"/>
                <w:szCs w:val="21"/>
                <w:shd w:val="clear" w:color="auto" w:fill="FFFFFF"/>
              </w:rPr>
              <w:t>51105:004:0181</w:t>
            </w:r>
          </w:p>
        </w:tc>
        <w:tc>
          <w:tcPr>
            <w:tcW w:w="1560" w:type="dxa"/>
            <w:shd w:val="clear" w:color="auto" w:fill="auto"/>
          </w:tcPr>
          <w:p w14:paraId="7A7B3911" w14:textId="77777777" w:rsidR="001A7ACC" w:rsidRPr="0058236E" w:rsidRDefault="001A7ACC" w:rsidP="00AD0F24">
            <w:pPr>
              <w:pStyle w:val="BodyText"/>
              <w:jc w:val="center"/>
              <w:rPr>
                <w:sz w:val="22"/>
                <w:szCs w:val="22"/>
                <w:lang w:eastAsia="en-US"/>
              </w:rPr>
            </w:pPr>
            <w:r>
              <w:rPr>
                <w:sz w:val="22"/>
                <w:szCs w:val="22"/>
                <w:lang w:eastAsia="en-US"/>
              </w:rPr>
              <w:t>42,0</w:t>
            </w:r>
          </w:p>
        </w:tc>
        <w:tc>
          <w:tcPr>
            <w:tcW w:w="1842" w:type="dxa"/>
            <w:shd w:val="clear" w:color="auto" w:fill="auto"/>
          </w:tcPr>
          <w:p w14:paraId="644942BA" w14:textId="77777777" w:rsidR="001A7ACC" w:rsidRPr="0058236E" w:rsidRDefault="001A7ACC" w:rsidP="00AD0F24">
            <w:pPr>
              <w:pStyle w:val="BodyText"/>
              <w:jc w:val="center"/>
              <w:rPr>
                <w:sz w:val="22"/>
                <w:szCs w:val="22"/>
                <w:lang w:eastAsia="en-US"/>
              </w:rPr>
            </w:pPr>
            <w:r>
              <w:rPr>
                <w:sz w:val="22"/>
                <w:szCs w:val="22"/>
                <w:shd w:val="clear" w:color="auto" w:fill="FFFFFF"/>
              </w:rPr>
              <w:t>Riigi</w:t>
            </w:r>
            <w:r w:rsidRPr="0058236E">
              <w:rPr>
                <w:sz w:val="22"/>
                <w:szCs w:val="22"/>
                <w:shd w:val="clear" w:color="auto" w:fill="FFFFFF"/>
              </w:rPr>
              <w:t>omand</w:t>
            </w:r>
          </w:p>
        </w:tc>
      </w:tr>
      <w:tr w:rsidR="001A7ACC" w14:paraId="2ACE6223" w14:textId="77777777" w:rsidTr="001A7ACC">
        <w:tc>
          <w:tcPr>
            <w:tcW w:w="645" w:type="dxa"/>
            <w:shd w:val="clear" w:color="auto" w:fill="auto"/>
          </w:tcPr>
          <w:p w14:paraId="15F2D0F1" w14:textId="77777777" w:rsidR="001A7ACC" w:rsidRPr="0058236E" w:rsidRDefault="001A7ACC" w:rsidP="00CC678B">
            <w:pPr>
              <w:pStyle w:val="BodyText"/>
              <w:rPr>
                <w:sz w:val="22"/>
                <w:szCs w:val="22"/>
                <w:lang w:eastAsia="en-US"/>
              </w:rPr>
            </w:pPr>
            <w:r w:rsidRPr="0058236E">
              <w:rPr>
                <w:sz w:val="22"/>
                <w:szCs w:val="22"/>
                <w:lang w:eastAsia="en-US"/>
              </w:rPr>
              <w:t>2.</w:t>
            </w:r>
          </w:p>
        </w:tc>
        <w:tc>
          <w:tcPr>
            <w:tcW w:w="2752" w:type="dxa"/>
            <w:shd w:val="clear" w:color="auto" w:fill="auto"/>
          </w:tcPr>
          <w:p w14:paraId="1F46580A" w14:textId="77777777" w:rsidR="001A7ACC" w:rsidRPr="0058236E" w:rsidRDefault="001A7ACC" w:rsidP="00F20ED7">
            <w:pPr>
              <w:pStyle w:val="BodyText"/>
              <w:rPr>
                <w:sz w:val="22"/>
                <w:szCs w:val="22"/>
                <w:lang w:eastAsia="en-US"/>
              </w:rPr>
            </w:pPr>
            <w:r>
              <w:rPr>
                <w:sz w:val="22"/>
                <w:szCs w:val="22"/>
                <w:shd w:val="clear" w:color="auto" w:fill="FFFFFF"/>
              </w:rPr>
              <w:t xml:space="preserve">Joala 32, </w:t>
            </w:r>
            <w:r>
              <w:rPr>
                <w:sz w:val="22"/>
                <w:szCs w:val="22"/>
                <w:lang w:eastAsia="en-US"/>
              </w:rPr>
              <w:t xml:space="preserve">20104 </w:t>
            </w:r>
            <w:r w:rsidRPr="0058236E">
              <w:rPr>
                <w:sz w:val="22"/>
                <w:szCs w:val="22"/>
                <w:lang w:eastAsia="en-US"/>
              </w:rPr>
              <w:t>Narva</w:t>
            </w:r>
          </w:p>
        </w:tc>
        <w:tc>
          <w:tcPr>
            <w:tcW w:w="1701" w:type="dxa"/>
            <w:shd w:val="clear" w:color="auto" w:fill="auto"/>
          </w:tcPr>
          <w:p w14:paraId="68AC2ABB" w14:textId="77777777" w:rsidR="001A7ACC" w:rsidRPr="0058236E" w:rsidRDefault="001A7ACC" w:rsidP="00CC678B">
            <w:pPr>
              <w:pStyle w:val="BodyText"/>
              <w:rPr>
                <w:sz w:val="22"/>
                <w:szCs w:val="22"/>
                <w:lang w:eastAsia="en-US"/>
              </w:rPr>
            </w:pPr>
            <w:r>
              <w:rPr>
                <w:rFonts w:ascii="Roboto" w:hAnsi="Roboto"/>
                <w:sz w:val="21"/>
                <w:szCs w:val="21"/>
                <w:shd w:val="clear" w:color="auto" w:fill="FFFFFF"/>
              </w:rPr>
              <w:t>51105:004:0211</w:t>
            </w:r>
          </w:p>
        </w:tc>
        <w:tc>
          <w:tcPr>
            <w:tcW w:w="1560" w:type="dxa"/>
            <w:shd w:val="clear" w:color="auto" w:fill="auto"/>
          </w:tcPr>
          <w:p w14:paraId="2FF0437E" w14:textId="77777777" w:rsidR="001A7ACC" w:rsidRPr="0058236E" w:rsidRDefault="001A7ACC" w:rsidP="00AD0F24">
            <w:pPr>
              <w:pStyle w:val="BodyText"/>
              <w:jc w:val="center"/>
              <w:rPr>
                <w:sz w:val="22"/>
                <w:szCs w:val="22"/>
                <w:lang w:eastAsia="en-US"/>
              </w:rPr>
            </w:pPr>
            <w:r>
              <w:rPr>
                <w:sz w:val="22"/>
                <w:szCs w:val="22"/>
                <w:lang w:eastAsia="en-US"/>
              </w:rPr>
              <w:t>4,0</w:t>
            </w:r>
          </w:p>
        </w:tc>
        <w:tc>
          <w:tcPr>
            <w:tcW w:w="1842" w:type="dxa"/>
            <w:shd w:val="clear" w:color="auto" w:fill="auto"/>
          </w:tcPr>
          <w:p w14:paraId="2F5A0068" w14:textId="77777777" w:rsidR="001A7ACC" w:rsidRPr="0058236E" w:rsidRDefault="001A7ACC" w:rsidP="00AD0F24">
            <w:pPr>
              <w:pStyle w:val="BodyText"/>
              <w:jc w:val="center"/>
              <w:rPr>
                <w:sz w:val="22"/>
                <w:szCs w:val="22"/>
                <w:lang w:eastAsia="en-US"/>
              </w:rPr>
            </w:pPr>
            <w:r>
              <w:rPr>
                <w:sz w:val="22"/>
                <w:szCs w:val="22"/>
                <w:shd w:val="clear" w:color="auto" w:fill="FFFFFF"/>
              </w:rPr>
              <w:t>Riigi</w:t>
            </w:r>
            <w:r w:rsidRPr="0058236E">
              <w:rPr>
                <w:sz w:val="22"/>
                <w:szCs w:val="22"/>
                <w:shd w:val="clear" w:color="auto" w:fill="FFFFFF"/>
              </w:rPr>
              <w:t>omand</w:t>
            </w:r>
          </w:p>
        </w:tc>
      </w:tr>
      <w:tr w:rsidR="001A7ACC" w14:paraId="3BB102F9" w14:textId="77777777" w:rsidTr="001A7ACC">
        <w:tc>
          <w:tcPr>
            <w:tcW w:w="645" w:type="dxa"/>
            <w:shd w:val="clear" w:color="auto" w:fill="auto"/>
          </w:tcPr>
          <w:p w14:paraId="4A978FB6" w14:textId="77777777" w:rsidR="001A7ACC" w:rsidRPr="0058236E" w:rsidRDefault="001A7ACC" w:rsidP="00CC678B">
            <w:pPr>
              <w:pStyle w:val="BodyText"/>
              <w:rPr>
                <w:sz w:val="22"/>
                <w:szCs w:val="22"/>
                <w:lang w:eastAsia="en-US"/>
              </w:rPr>
            </w:pPr>
            <w:r w:rsidRPr="0058236E">
              <w:rPr>
                <w:sz w:val="22"/>
                <w:szCs w:val="22"/>
                <w:lang w:eastAsia="en-US"/>
              </w:rPr>
              <w:t>3.</w:t>
            </w:r>
          </w:p>
        </w:tc>
        <w:tc>
          <w:tcPr>
            <w:tcW w:w="2752" w:type="dxa"/>
            <w:shd w:val="clear" w:color="auto" w:fill="auto"/>
          </w:tcPr>
          <w:p w14:paraId="33711F65" w14:textId="77777777" w:rsidR="001A7ACC" w:rsidRPr="0058236E" w:rsidRDefault="001A7ACC" w:rsidP="00684EC5">
            <w:pPr>
              <w:pStyle w:val="BodyText"/>
              <w:rPr>
                <w:sz w:val="22"/>
                <w:szCs w:val="22"/>
                <w:lang w:eastAsia="en-US"/>
              </w:rPr>
            </w:pPr>
            <w:r>
              <w:rPr>
                <w:sz w:val="22"/>
                <w:szCs w:val="22"/>
                <w:lang w:eastAsia="en-US"/>
              </w:rPr>
              <w:t>Juhkentali 10,</w:t>
            </w:r>
            <w:r w:rsidRPr="0058236E">
              <w:rPr>
                <w:sz w:val="22"/>
                <w:szCs w:val="22"/>
                <w:lang w:eastAsia="en-US"/>
              </w:rPr>
              <w:t xml:space="preserve"> </w:t>
            </w:r>
            <w:r>
              <w:rPr>
                <w:sz w:val="22"/>
                <w:szCs w:val="22"/>
                <w:lang w:eastAsia="en-US"/>
              </w:rPr>
              <w:t xml:space="preserve">20308 </w:t>
            </w:r>
            <w:r w:rsidRPr="0058236E">
              <w:rPr>
                <w:sz w:val="22"/>
                <w:szCs w:val="22"/>
                <w:lang w:eastAsia="en-US"/>
              </w:rPr>
              <w:t>Narva</w:t>
            </w:r>
          </w:p>
        </w:tc>
        <w:tc>
          <w:tcPr>
            <w:tcW w:w="1701" w:type="dxa"/>
            <w:shd w:val="clear" w:color="auto" w:fill="auto"/>
          </w:tcPr>
          <w:p w14:paraId="15CE3D36" w14:textId="77777777" w:rsidR="001A7ACC" w:rsidRPr="0058236E" w:rsidRDefault="001A7ACC" w:rsidP="00CC678B">
            <w:pPr>
              <w:pStyle w:val="BodyText"/>
              <w:rPr>
                <w:sz w:val="22"/>
                <w:szCs w:val="22"/>
                <w:lang w:eastAsia="en-US"/>
              </w:rPr>
            </w:pPr>
            <w:r>
              <w:rPr>
                <w:rFonts w:ascii="Roboto" w:hAnsi="Roboto"/>
                <w:sz w:val="21"/>
                <w:szCs w:val="21"/>
                <w:shd w:val="clear" w:color="auto" w:fill="FFFFFF"/>
              </w:rPr>
              <w:t>51101:001:1233</w:t>
            </w:r>
          </w:p>
        </w:tc>
        <w:tc>
          <w:tcPr>
            <w:tcW w:w="1560" w:type="dxa"/>
            <w:shd w:val="clear" w:color="auto" w:fill="auto"/>
          </w:tcPr>
          <w:p w14:paraId="240EFA17" w14:textId="77777777" w:rsidR="001A7ACC" w:rsidRPr="0058236E" w:rsidRDefault="001A7ACC" w:rsidP="00AD0F24">
            <w:pPr>
              <w:pStyle w:val="BodyText"/>
              <w:jc w:val="center"/>
              <w:rPr>
                <w:sz w:val="22"/>
                <w:szCs w:val="22"/>
                <w:lang w:eastAsia="en-US"/>
              </w:rPr>
            </w:pPr>
            <w:r>
              <w:rPr>
                <w:sz w:val="22"/>
                <w:szCs w:val="22"/>
                <w:lang w:eastAsia="en-US"/>
              </w:rPr>
              <w:t>21</w:t>
            </w:r>
            <w:r w:rsidRPr="0058236E">
              <w:rPr>
                <w:sz w:val="22"/>
                <w:szCs w:val="22"/>
                <w:lang w:eastAsia="en-US"/>
              </w:rPr>
              <w:t>,0</w:t>
            </w:r>
          </w:p>
        </w:tc>
        <w:tc>
          <w:tcPr>
            <w:tcW w:w="1842" w:type="dxa"/>
            <w:shd w:val="clear" w:color="auto" w:fill="auto"/>
          </w:tcPr>
          <w:p w14:paraId="6D9D040B" w14:textId="77777777" w:rsidR="001A7ACC" w:rsidRPr="0058236E" w:rsidRDefault="001A7ACC" w:rsidP="00884BA3">
            <w:pPr>
              <w:pStyle w:val="BodyText"/>
              <w:jc w:val="center"/>
              <w:rPr>
                <w:sz w:val="22"/>
                <w:szCs w:val="22"/>
                <w:lang w:eastAsia="en-US"/>
              </w:rPr>
            </w:pPr>
            <w:r>
              <w:rPr>
                <w:sz w:val="22"/>
                <w:szCs w:val="22"/>
                <w:shd w:val="clear" w:color="auto" w:fill="FFFFFF"/>
              </w:rPr>
              <w:t>Riigi</w:t>
            </w:r>
            <w:r w:rsidRPr="0058236E">
              <w:rPr>
                <w:sz w:val="22"/>
                <w:szCs w:val="22"/>
                <w:shd w:val="clear" w:color="auto" w:fill="FFFFFF"/>
              </w:rPr>
              <w:t>omand</w:t>
            </w:r>
          </w:p>
        </w:tc>
      </w:tr>
    </w:tbl>
    <w:p w14:paraId="10CBD05E" w14:textId="77777777" w:rsidR="00E55660" w:rsidRDefault="00E55660" w:rsidP="00CC678B">
      <w:pPr>
        <w:pStyle w:val="BodyText"/>
        <w:rPr>
          <w:szCs w:val="24"/>
          <w:lang w:eastAsia="en-US"/>
        </w:rPr>
      </w:pPr>
    </w:p>
    <w:p w14:paraId="76056BAE" w14:textId="77777777" w:rsidR="00286BB4" w:rsidRDefault="00E55660" w:rsidP="00CC678B">
      <w:pPr>
        <w:pStyle w:val="BodyText"/>
        <w:rPr>
          <w:szCs w:val="24"/>
          <w:lang w:eastAsia="en-US"/>
        </w:rPr>
      </w:pPr>
      <w:r w:rsidRPr="00CC678B">
        <w:rPr>
          <w:szCs w:val="24"/>
          <w:lang w:eastAsia="en-US"/>
        </w:rPr>
        <w:t>Sundvalduse seadmist taotletakse tehnorajatis</w:t>
      </w:r>
      <w:r w:rsidR="00815942">
        <w:rPr>
          <w:szCs w:val="24"/>
          <w:lang w:eastAsia="en-US"/>
        </w:rPr>
        <w:t>t</w:t>
      </w:r>
      <w:r w:rsidRPr="00CC678B">
        <w:rPr>
          <w:szCs w:val="24"/>
          <w:lang w:eastAsia="en-US"/>
        </w:rPr>
        <w:t>e (</w:t>
      </w:r>
      <w:r w:rsidR="000253A1">
        <w:rPr>
          <w:szCs w:val="24"/>
          <w:lang w:eastAsia="en-US"/>
        </w:rPr>
        <w:t xml:space="preserve">tänavavalgustuse taristu </w:t>
      </w:r>
      <w:r w:rsidR="00552CB1">
        <w:rPr>
          <w:szCs w:val="24"/>
          <w:lang w:eastAsia="en-US"/>
        </w:rPr>
        <w:t>elektripaigaldiste</w:t>
      </w:r>
      <w:r w:rsidRPr="00CC678B">
        <w:rPr>
          <w:szCs w:val="24"/>
          <w:lang w:eastAsia="en-US"/>
        </w:rPr>
        <w:t xml:space="preserve">) ehitamiseks vastavalt </w:t>
      </w:r>
      <w:proofErr w:type="spellStart"/>
      <w:r w:rsidR="00552CB1">
        <w:rPr>
          <w:szCs w:val="24"/>
          <w:lang w:eastAsia="en-US"/>
        </w:rPr>
        <w:t>Prosystem</w:t>
      </w:r>
      <w:proofErr w:type="spellEnd"/>
      <w:r>
        <w:rPr>
          <w:szCs w:val="24"/>
          <w:lang w:eastAsia="en-US"/>
        </w:rPr>
        <w:t xml:space="preserve"> OÜ</w:t>
      </w:r>
      <w:r w:rsidRPr="00CC678B">
        <w:rPr>
          <w:szCs w:val="24"/>
          <w:lang w:eastAsia="en-US"/>
        </w:rPr>
        <w:t xml:space="preserve"> poolt koostatud projektile nr </w:t>
      </w:r>
      <w:r w:rsidR="00A831E6">
        <w:rPr>
          <w:szCs w:val="24"/>
          <w:lang w:eastAsia="en-US"/>
        </w:rPr>
        <w:t>P679</w:t>
      </w:r>
      <w:r w:rsidRPr="00CC678B">
        <w:rPr>
          <w:szCs w:val="24"/>
          <w:lang w:eastAsia="en-US"/>
        </w:rPr>
        <w:t xml:space="preserve"> „</w:t>
      </w:r>
      <w:r>
        <w:rPr>
          <w:szCs w:val="24"/>
          <w:lang w:eastAsia="en-US"/>
        </w:rPr>
        <w:t xml:space="preserve">Narva </w:t>
      </w:r>
      <w:r w:rsidR="00A7690C">
        <w:rPr>
          <w:szCs w:val="24"/>
          <w:lang w:eastAsia="en-US"/>
        </w:rPr>
        <w:t>linna tänavavalgustuse taristu renoveerimine</w:t>
      </w:r>
      <w:r w:rsidRPr="00CC678B">
        <w:rPr>
          <w:szCs w:val="24"/>
          <w:lang w:eastAsia="en-US"/>
        </w:rPr>
        <w:t xml:space="preserve">“. </w:t>
      </w:r>
      <w:r w:rsidR="004F1ED6">
        <w:rPr>
          <w:szCs w:val="24"/>
          <w:lang w:eastAsia="en-US"/>
        </w:rPr>
        <w:t xml:space="preserve">Tänavavalgustuse taristu renoveerimiseks ei ole </w:t>
      </w:r>
      <w:r w:rsidRPr="00CC678B">
        <w:rPr>
          <w:szCs w:val="24"/>
          <w:lang w:eastAsia="en-US"/>
        </w:rPr>
        <w:t>ehitus</w:t>
      </w:r>
      <w:r>
        <w:rPr>
          <w:szCs w:val="24"/>
          <w:lang w:eastAsia="en-US"/>
        </w:rPr>
        <w:t>l</w:t>
      </w:r>
      <w:r w:rsidR="004F1ED6">
        <w:rPr>
          <w:szCs w:val="24"/>
          <w:lang w:eastAsia="en-US"/>
        </w:rPr>
        <w:t>uba vajalik.</w:t>
      </w:r>
      <w:r w:rsidRPr="00CC678B">
        <w:rPr>
          <w:szCs w:val="24"/>
          <w:lang w:eastAsia="en-US"/>
        </w:rPr>
        <w:t xml:space="preserve"> Sundvaldus</w:t>
      </w:r>
      <w:r w:rsidR="00815942">
        <w:rPr>
          <w:szCs w:val="24"/>
          <w:lang w:eastAsia="en-US"/>
        </w:rPr>
        <w:t>t</w:t>
      </w:r>
      <w:r w:rsidRPr="00CC678B">
        <w:rPr>
          <w:szCs w:val="24"/>
          <w:lang w:eastAsia="en-US"/>
        </w:rPr>
        <w:t>e ala</w:t>
      </w:r>
      <w:r w:rsidR="00815942">
        <w:rPr>
          <w:szCs w:val="24"/>
          <w:lang w:eastAsia="en-US"/>
        </w:rPr>
        <w:t>de</w:t>
      </w:r>
      <w:r w:rsidRPr="00CC678B">
        <w:rPr>
          <w:szCs w:val="24"/>
          <w:lang w:eastAsia="en-US"/>
        </w:rPr>
        <w:t xml:space="preserve"> suurus</w:t>
      </w:r>
      <w:r w:rsidR="00815942">
        <w:rPr>
          <w:szCs w:val="24"/>
          <w:lang w:eastAsia="en-US"/>
        </w:rPr>
        <w:t>ed</w:t>
      </w:r>
      <w:r w:rsidRPr="00CC678B">
        <w:rPr>
          <w:szCs w:val="24"/>
          <w:lang w:eastAsia="en-US"/>
        </w:rPr>
        <w:t xml:space="preserve"> on</w:t>
      </w:r>
      <w:r w:rsidR="00815942">
        <w:rPr>
          <w:szCs w:val="24"/>
          <w:lang w:eastAsia="en-US"/>
        </w:rPr>
        <w:t xml:space="preserve"> kokku</w:t>
      </w:r>
      <w:r w:rsidR="00D3226C">
        <w:rPr>
          <w:szCs w:val="24"/>
          <w:lang w:eastAsia="en-US"/>
        </w:rPr>
        <w:t xml:space="preserve"> 6</w:t>
      </w:r>
      <w:r w:rsidR="001E3E77">
        <w:rPr>
          <w:szCs w:val="24"/>
          <w:lang w:eastAsia="en-US"/>
        </w:rPr>
        <w:t>7</w:t>
      </w:r>
      <w:r w:rsidR="00D3226C">
        <w:rPr>
          <w:szCs w:val="24"/>
          <w:lang w:eastAsia="en-US"/>
        </w:rPr>
        <w:t>,</w:t>
      </w:r>
      <w:r w:rsidR="00B669D4">
        <w:rPr>
          <w:szCs w:val="24"/>
          <w:lang w:eastAsia="en-US"/>
        </w:rPr>
        <w:t>0</w:t>
      </w:r>
      <w:r w:rsidRPr="00CC678B">
        <w:rPr>
          <w:szCs w:val="24"/>
          <w:lang w:eastAsia="en-US"/>
        </w:rPr>
        <w:t xml:space="preserve"> </w:t>
      </w:r>
      <w:r w:rsidR="00237BD2" w:rsidRPr="009A32DB">
        <w:t xml:space="preserve">m² </w:t>
      </w:r>
      <w:r>
        <w:rPr>
          <w:szCs w:val="24"/>
          <w:lang w:eastAsia="en-US"/>
        </w:rPr>
        <w:t xml:space="preserve">(toodud lisatud </w:t>
      </w:r>
      <w:r w:rsidR="006E0036">
        <w:rPr>
          <w:szCs w:val="24"/>
          <w:lang w:eastAsia="en-US"/>
        </w:rPr>
        <w:t>Isikliku kasutusõigusega koormatavate alade</w:t>
      </w:r>
      <w:r>
        <w:rPr>
          <w:szCs w:val="24"/>
          <w:lang w:eastAsia="en-US"/>
        </w:rPr>
        <w:t xml:space="preserve"> plaanidel)</w:t>
      </w:r>
      <w:r w:rsidRPr="00CC678B">
        <w:rPr>
          <w:szCs w:val="24"/>
          <w:lang w:eastAsia="en-US"/>
        </w:rPr>
        <w:t>.</w:t>
      </w:r>
    </w:p>
    <w:p w14:paraId="4900E1A1" w14:textId="77777777" w:rsidR="0058236E" w:rsidRDefault="0058236E" w:rsidP="00CC678B">
      <w:pPr>
        <w:pStyle w:val="BodyText"/>
        <w:rPr>
          <w:szCs w:val="24"/>
          <w:lang w:eastAsia="en-US"/>
        </w:rPr>
      </w:pPr>
    </w:p>
    <w:p w14:paraId="41DCBB39" w14:textId="77777777" w:rsidR="00CC678B" w:rsidRDefault="00CC678B" w:rsidP="00CC678B">
      <w:pPr>
        <w:pStyle w:val="BodyText"/>
        <w:rPr>
          <w:szCs w:val="24"/>
        </w:rPr>
      </w:pPr>
    </w:p>
    <w:p w14:paraId="4C075C76" w14:textId="77777777" w:rsidR="00CC5BAF" w:rsidRDefault="00C82C4E" w:rsidP="00CC678B">
      <w:pPr>
        <w:rPr>
          <w:b/>
          <w:lang w:val="et-EE"/>
        </w:rPr>
      </w:pPr>
      <w:r>
        <w:rPr>
          <w:b/>
          <w:lang w:val="et-EE"/>
        </w:rPr>
        <w:t>2. Õiguslikud alus</w:t>
      </w:r>
      <w:r w:rsidR="00CC5BAF">
        <w:rPr>
          <w:b/>
          <w:lang w:val="et-EE"/>
        </w:rPr>
        <w:t>ed</w:t>
      </w:r>
    </w:p>
    <w:p w14:paraId="51730424" w14:textId="77777777" w:rsidR="00CC5BAF" w:rsidRDefault="00CC5BAF" w:rsidP="00CC678B">
      <w:pPr>
        <w:rPr>
          <w:b/>
          <w:lang w:val="et-EE"/>
        </w:rPr>
      </w:pPr>
    </w:p>
    <w:p w14:paraId="4472BAC9" w14:textId="77777777" w:rsidR="00CC678B" w:rsidRPr="00CC678B" w:rsidRDefault="00CC678B" w:rsidP="00B07A60">
      <w:pPr>
        <w:pStyle w:val="BodyText3"/>
        <w:spacing w:after="0"/>
        <w:jc w:val="both"/>
        <w:rPr>
          <w:sz w:val="24"/>
          <w:szCs w:val="24"/>
          <w:lang w:val="et-EE" w:eastAsia="ru-RU"/>
        </w:rPr>
      </w:pPr>
      <w:r w:rsidRPr="00CC678B">
        <w:rPr>
          <w:sz w:val="24"/>
          <w:szCs w:val="24"/>
          <w:lang w:val="et-EE" w:eastAsia="ru-RU"/>
        </w:rPr>
        <w:t>KAHOS § 39 lõike 1 alusel otsustab sundvalduse seadmise isik, kelle pädevuses on ehitusseadustiku kohaselt välja anda ehitusluba või otsustada eratee avalikuks kasutamiseks määramine. Ehitusloa kohustuse puudumise korral otsustab sundvalduse seadmise kohaliku omavalitsuse üksus.</w:t>
      </w:r>
    </w:p>
    <w:p w14:paraId="00748578" w14:textId="77777777" w:rsidR="00CC678B" w:rsidRPr="00CC678B" w:rsidRDefault="00CC678B" w:rsidP="00B07A60">
      <w:pPr>
        <w:pStyle w:val="BodyText3"/>
        <w:spacing w:after="0"/>
        <w:jc w:val="both"/>
        <w:rPr>
          <w:sz w:val="24"/>
          <w:szCs w:val="24"/>
          <w:lang w:val="et-EE" w:eastAsia="ru-RU"/>
        </w:rPr>
      </w:pPr>
      <w:r w:rsidRPr="00CC678B">
        <w:rPr>
          <w:sz w:val="24"/>
          <w:szCs w:val="24"/>
          <w:lang w:val="et-EE" w:eastAsia="ru-RU"/>
        </w:rPr>
        <w:t>Ehitusseadustiku § 39 lõike 1</w:t>
      </w:r>
      <w:r>
        <w:rPr>
          <w:sz w:val="24"/>
          <w:szCs w:val="24"/>
          <w:lang w:val="et-EE" w:eastAsia="ru-RU"/>
        </w:rPr>
        <w:t xml:space="preserve"> ja </w:t>
      </w:r>
      <w:r w:rsidR="009A32DB" w:rsidRPr="009A32DB">
        <w:rPr>
          <w:sz w:val="24"/>
          <w:szCs w:val="24"/>
          <w:lang w:val="et-EE" w:eastAsia="ru-RU"/>
        </w:rPr>
        <w:t xml:space="preserve">Narva Linnavalitsuse Arhitektuuri- ja Linnaplaneerimise Ameti </w:t>
      </w:r>
      <w:r w:rsidR="009A32DB">
        <w:rPr>
          <w:sz w:val="24"/>
          <w:szCs w:val="24"/>
          <w:lang w:val="et-EE" w:eastAsia="ru-RU"/>
        </w:rPr>
        <w:t>põhimääruse § 9 punkti 2</w:t>
      </w:r>
      <w:r w:rsidRPr="00CC678B">
        <w:rPr>
          <w:sz w:val="24"/>
          <w:szCs w:val="24"/>
          <w:lang w:val="et-EE" w:eastAsia="ru-RU"/>
        </w:rPr>
        <w:t xml:space="preserve"> alusel on ehitusloa väljastamine </w:t>
      </w:r>
      <w:r w:rsidR="009A32DB">
        <w:rPr>
          <w:sz w:val="24"/>
          <w:szCs w:val="24"/>
          <w:lang w:val="et-EE" w:eastAsia="ru-RU"/>
        </w:rPr>
        <w:t>linna</w:t>
      </w:r>
      <w:r w:rsidRPr="00CC678B">
        <w:rPr>
          <w:sz w:val="24"/>
          <w:szCs w:val="24"/>
          <w:lang w:val="et-EE" w:eastAsia="ru-RU"/>
        </w:rPr>
        <w:t>valitsuse pädevuses</w:t>
      </w:r>
      <w:r w:rsidR="009A32DB">
        <w:rPr>
          <w:sz w:val="24"/>
          <w:szCs w:val="24"/>
          <w:lang w:val="et-EE" w:eastAsia="ru-RU"/>
        </w:rPr>
        <w:t>.</w:t>
      </w:r>
    </w:p>
    <w:p w14:paraId="1130F4E9" w14:textId="77777777" w:rsidR="00CC678B" w:rsidRPr="00CC678B" w:rsidRDefault="00CC678B" w:rsidP="00B07A60">
      <w:pPr>
        <w:pStyle w:val="BodyText3"/>
        <w:spacing w:after="0"/>
        <w:jc w:val="both"/>
        <w:rPr>
          <w:sz w:val="24"/>
          <w:szCs w:val="24"/>
          <w:lang w:val="et-EE" w:eastAsia="ru-RU"/>
        </w:rPr>
      </w:pPr>
    </w:p>
    <w:p w14:paraId="1E30377C" w14:textId="77777777" w:rsidR="00A6659F" w:rsidRPr="00FE4891" w:rsidRDefault="00CC678B" w:rsidP="00A6659F">
      <w:pPr>
        <w:pStyle w:val="Heading3"/>
        <w:shd w:val="clear" w:color="auto" w:fill="FFFFFF"/>
        <w:spacing w:before="0" w:after="0"/>
        <w:jc w:val="both"/>
        <w:rPr>
          <w:rFonts w:ascii="Times New Roman" w:hAnsi="Times New Roman"/>
          <w:b w:val="0"/>
          <w:sz w:val="24"/>
          <w:szCs w:val="24"/>
          <w:lang w:val="et-EE" w:eastAsia="ru-RU"/>
        </w:rPr>
      </w:pPr>
      <w:r w:rsidRPr="008801E2">
        <w:rPr>
          <w:rFonts w:ascii="Times New Roman" w:hAnsi="Times New Roman"/>
          <w:b w:val="0"/>
          <w:sz w:val="24"/>
          <w:szCs w:val="24"/>
          <w:lang w:val="et-EE" w:eastAsia="ru-RU"/>
        </w:rPr>
        <w:lastRenderedPageBreak/>
        <w:t xml:space="preserve">Asjaõigusseaduse (AÕS) § </w:t>
      </w:r>
      <w:r w:rsidR="008801E2" w:rsidRPr="008801E2">
        <w:rPr>
          <w:rFonts w:ascii="Times New Roman" w:hAnsi="Times New Roman"/>
          <w:b w:val="0"/>
          <w:color w:val="000000"/>
          <w:sz w:val="24"/>
          <w:szCs w:val="24"/>
          <w:bdr w:val="none" w:sz="0" w:space="0" w:color="auto" w:frame="1"/>
          <w:lang w:val="et-EE"/>
        </w:rPr>
        <w:t>158</w:t>
      </w:r>
      <w:r w:rsidR="008801E2" w:rsidRPr="008801E2">
        <w:rPr>
          <w:rFonts w:ascii="Times New Roman" w:hAnsi="Times New Roman"/>
          <w:b w:val="0"/>
          <w:color w:val="000000"/>
          <w:sz w:val="24"/>
          <w:szCs w:val="24"/>
          <w:bdr w:val="none" w:sz="0" w:space="0" w:color="auto" w:frame="1"/>
          <w:vertAlign w:val="superscript"/>
          <w:lang w:val="et-EE"/>
        </w:rPr>
        <w:t xml:space="preserve">1 </w:t>
      </w:r>
      <w:r w:rsidRPr="008801E2">
        <w:rPr>
          <w:rFonts w:ascii="Times New Roman" w:hAnsi="Times New Roman"/>
          <w:b w:val="0"/>
          <w:sz w:val="24"/>
          <w:szCs w:val="24"/>
          <w:lang w:val="et-EE" w:eastAsia="ru-RU"/>
        </w:rPr>
        <w:t>lõike 1 alusel on kinnisasja omanik kohustatud taluma oma kinnisasjal tehnovõrku või -rajatist ja lubama selle ehitamist kinnisasjale, kui tehnovõrk või -rajatis on vajalik avalikes huvides ja puudub muu tehniliselt ning majanduslikult otstarbekam võimalus tehnovõrguga või -rajatisega liituda sooviva isiku tarbimiskoha ühendamiseks tehnovõrguga või -rajatisega või tehnovõrgu või -rajatise arendamiseks. Talumiskohustus tekib kinnisasja avalikes huvides omandamise seaduses sätestatud korras sundvalduse seadmisega. Sama paragrahvi lõige 1</w:t>
      </w:r>
      <w:r w:rsidR="00A6659F" w:rsidRPr="007848FE">
        <w:rPr>
          <w:rFonts w:ascii="Times New Roman" w:hAnsi="Times New Roman"/>
          <w:b w:val="0"/>
          <w:color w:val="000000"/>
          <w:sz w:val="24"/>
          <w:szCs w:val="24"/>
          <w:bdr w:val="none" w:sz="0" w:space="0" w:color="auto" w:frame="1"/>
          <w:vertAlign w:val="superscript"/>
          <w:lang w:val="et-EE"/>
        </w:rPr>
        <w:t>1</w:t>
      </w:r>
      <w:r w:rsidRPr="008801E2">
        <w:rPr>
          <w:rFonts w:ascii="Times New Roman" w:hAnsi="Times New Roman"/>
          <w:b w:val="0"/>
          <w:sz w:val="24"/>
          <w:szCs w:val="24"/>
          <w:lang w:val="et-EE" w:eastAsia="ru-RU"/>
        </w:rPr>
        <w:t xml:space="preserve"> sätestab, et tehnovõrk või -rajatis on ehitatud avalikes huvides, kui selle kaudu osutatakse avalikku teenust ja see kuulub isikule, kellele laieneb elektrituruseaduse § 65 lõikes 1 sätestatud kohustus või kes on vee-ettevõtja ühisveevärgi ja -kanalisatsiooni seaduse tähenduses või võrguettevõtja kaugkütteseaduse või maagaasiseaduse tähenduses või vastavas piirkonnas tegutsev võrguettevõtja kaugkütteseaduse tähenduses.</w:t>
      </w:r>
      <w:r w:rsidR="00A6659F">
        <w:rPr>
          <w:rFonts w:ascii="Times New Roman" w:hAnsi="Times New Roman"/>
          <w:b w:val="0"/>
          <w:sz w:val="24"/>
          <w:szCs w:val="24"/>
          <w:lang w:val="et-EE" w:eastAsia="ru-RU"/>
        </w:rPr>
        <w:t xml:space="preserve"> </w:t>
      </w:r>
      <w:bookmarkStart w:id="1" w:name="coord"/>
      <w:proofErr w:type="spellStart"/>
      <w:r w:rsidR="00A6659F" w:rsidRPr="00FE4891">
        <w:rPr>
          <w:rFonts w:ascii="Times New Roman" w:hAnsi="Times New Roman"/>
          <w:b w:val="0"/>
          <w:sz w:val="24"/>
          <w:szCs w:val="24"/>
        </w:rPr>
        <w:t>Tehnovõrk</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või</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rajatis</w:t>
      </w:r>
      <w:proofErr w:type="spellEnd"/>
      <w:r w:rsidR="00A6659F" w:rsidRPr="00FE4891">
        <w:rPr>
          <w:rFonts w:ascii="Times New Roman" w:hAnsi="Times New Roman"/>
          <w:b w:val="0"/>
          <w:sz w:val="24"/>
          <w:szCs w:val="24"/>
        </w:rPr>
        <w:t xml:space="preserve"> on </w:t>
      </w:r>
      <w:proofErr w:type="spellStart"/>
      <w:r w:rsidR="00A6659F" w:rsidRPr="00FE4891">
        <w:rPr>
          <w:rFonts w:ascii="Times New Roman" w:hAnsi="Times New Roman"/>
          <w:b w:val="0"/>
          <w:sz w:val="24"/>
          <w:szCs w:val="24"/>
        </w:rPr>
        <w:t>ehitatud</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avalikes</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huvides</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ka</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siis</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kui</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selle</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kaudu</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osutatakse</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üldkasutatavat</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elektroonilise</w:t>
      </w:r>
      <w:proofErr w:type="spellEnd"/>
      <w:r w:rsidR="00A6659F" w:rsidRPr="00FE4891">
        <w:rPr>
          <w:rFonts w:ascii="Times New Roman" w:hAnsi="Times New Roman"/>
          <w:b w:val="0"/>
          <w:sz w:val="24"/>
          <w:szCs w:val="24"/>
        </w:rPr>
        <w:t xml:space="preserve"> side </w:t>
      </w:r>
      <w:proofErr w:type="spellStart"/>
      <w:r w:rsidR="00A6659F" w:rsidRPr="00FE4891">
        <w:rPr>
          <w:rFonts w:ascii="Times New Roman" w:hAnsi="Times New Roman"/>
          <w:b w:val="0"/>
          <w:sz w:val="24"/>
          <w:szCs w:val="24"/>
        </w:rPr>
        <w:t>teenust</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elektroonilise</w:t>
      </w:r>
      <w:proofErr w:type="spellEnd"/>
      <w:r w:rsidR="00A6659F" w:rsidRPr="00FE4891">
        <w:rPr>
          <w:rFonts w:ascii="Times New Roman" w:hAnsi="Times New Roman"/>
          <w:b w:val="0"/>
          <w:sz w:val="24"/>
          <w:szCs w:val="24"/>
        </w:rPr>
        <w:t xml:space="preserve"> side </w:t>
      </w:r>
      <w:proofErr w:type="spellStart"/>
      <w:r w:rsidR="00A6659F" w:rsidRPr="00FE4891">
        <w:rPr>
          <w:rFonts w:ascii="Times New Roman" w:hAnsi="Times New Roman"/>
          <w:b w:val="0"/>
          <w:sz w:val="24"/>
          <w:szCs w:val="24"/>
        </w:rPr>
        <w:t>seaduse</w:t>
      </w:r>
      <w:proofErr w:type="spellEnd"/>
      <w:r w:rsidR="00A6659F" w:rsidRPr="00FE4891">
        <w:rPr>
          <w:rFonts w:ascii="Times New Roman" w:hAnsi="Times New Roman"/>
          <w:b w:val="0"/>
          <w:sz w:val="24"/>
          <w:szCs w:val="24"/>
        </w:rPr>
        <w:t xml:space="preserve"> </w:t>
      </w:r>
      <w:proofErr w:type="spellStart"/>
      <w:r w:rsidR="00A6659F" w:rsidRPr="00FE4891">
        <w:rPr>
          <w:rFonts w:ascii="Times New Roman" w:hAnsi="Times New Roman"/>
          <w:b w:val="0"/>
          <w:sz w:val="24"/>
          <w:szCs w:val="24"/>
        </w:rPr>
        <w:t>tähenduses</w:t>
      </w:r>
      <w:proofErr w:type="spellEnd"/>
      <w:r w:rsidR="00A6659F" w:rsidRPr="00FE4891">
        <w:rPr>
          <w:rFonts w:ascii="Times New Roman" w:hAnsi="Times New Roman"/>
          <w:b w:val="0"/>
          <w:sz w:val="24"/>
          <w:szCs w:val="24"/>
        </w:rPr>
        <w:t>.</w:t>
      </w:r>
      <w:bookmarkEnd w:id="1"/>
      <w:r w:rsidR="00A80552">
        <w:rPr>
          <w:rFonts w:ascii="Times New Roman" w:hAnsi="Times New Roman"/>
          <w:b w:val="0"/>
          <w:sz w:val="24"/>
          <w:szCs w:val="24"/>
        </w:rPr>
        <w:t xml:space="preserve"> </w:t>
      </w:r>
      <w:proofErr w:type="spellStart"/>
      <w:r w:rsidR="00A80552" w:rsidRPr="00A80552">
        <w:rPr>
          <w:rFonts w:ascii="Times New Roman" w:hAnsi="Times New Roman"/>
          <w:b w:val="0"/>
          <w:color w:val="202020"/>
          <w:sz w:val="24"/>
          <w:szCs w:val="24"/>
          <w:shd w:val="clear" w:color="auto" w:fill="FFFFFF"/>
        </w:rPr>
        <w:t>Avalikes</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huvides</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ehitatud</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tehnovõrk</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või</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rajatis</w:t>
      </w:r>
      <w:proofErr w:type="spellEnd"/>
      <w:r w:rsidR="00A80552" w:rsidRPr="00A80552">
        <w:rPr>
          <w:rFonts w:ascii="Times New Roman" w:hAnsi="Times New Roman"/>
          <w:b w:val="0"/>
          <w:color w:val="202020"/>
          <w:sz w:val="24"/>
          <w:szCs w:val="24"/>
          <w:shd w:val="clear" w:color="auto" w:fill="FFFFFF"/>
        </w:rPr>
        <w:t xml:space="preserve"> on </w:t>
      </w:r>
      <w:proofErr w:type="spellStart"/>
      <w:r w:rsidR="00A80552" w:rsidRPr="00A80552">
        <w:rPr>
          <w:rFonts w:ascii="Times New Roman" w:hAnsi="Times New Roman"/>
          <w:b w:val="0"/>
          <w:color w:val="202020"/>
          <w:sz w:val="24"/>
          <w:szCs w:val="24"/>
          <w:shd w:val="clear" w:color="auto" w:fill="FFFFFF"/>
        </w:rPr>
        <w:t>ka</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riikliku</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või</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kohaliku</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omavalitsuse</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üksuse</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keskkonnaseire</w:t>
      </w:r>
      <w:proofErr w:type="spellEnd"/>
      <w:r w:rsidR="00A80552" w:rsidRPr="00A80552">
        <w:rPr>
          <w:rFonts w:ascii="Times New Roman" w:hAnsi="Times New Roman"/>
          <w:b w:val="0"/>
          <w:color w:val="202020"/>
          <w:sz w:val="24"/>
          <w:szCs w:val="24"/>
          <w:shd w:val="clear" w:color="auto" w:fill="FFFFFF"/>
        </w:rPr>
        <w:t xml:space="preserve"> ja </w:t>
      </w:r>
      <w:proofErr w:type="spellStart"/>
      <w:r w:rsidR="00A80552" w:rsidRPr="00A80552">
        <w:rPr>
          <w:rFonts w:ascii="Times New Roman" w:hAnsi="Times New Roman"/>
          <w:b w:val="0"/>
          <w:color w:val="202020"/>
          <w:sz w:val="24"/>
          <w:szCs w:val="24"/>
          <w:shd w:val="clear" w:color="auto" w:fill="FFFFFF"/>
        </w:rPr>
        <w:t>tänavavalgustuse</w:t>
      </w:r>
      <w:proofErr w:type="spellEnd"/>
      <w:r w:rsidR="00A80552" w:rsidRPr="00A80552">
        <w:rPr>
          <w:rFonts w:ascii="Times New Roman" w:hAnsi="Times New Roman"/>
          <w:b w:val="0"/>
          <w:color w:val="202020"/>
          <w:sz w:val="24"/>
          <w:szCs w:val="24"/>
          <w:shd w:val="clear" w:color="auto" w:fill="FFFFFF"/>
        </w:rPr>
        <w:t xml:space="preserve"> </w:t>
      </w:r>
      <w:proofErr w:type="spellStart"/>
      <w:r w:rsidR="00A80552" w:rsidRPr="00A80552">
        <w:rPr>
          <w:rFonts w:ascii="Times New Roman" w:hAnsi="Times New Roman"/>
          <w:b w:val="0"/>
          <w:color w:val="202020"/>
          <w:sz w:val="24"/>
          <w:szCs w:val="24"/>
          <w:shd w:val="clear" w:color="auto" w:fill="FFFFFF"/>
        </w:rPr>
        <w:t>ehitis</w:t>
      </w:r>
      <w:proofErr w:type="spellEnd"/>
      <w:r w:rsidR="00A80552" w:rsidRPr="00A80552">
        <w:rPr>
          <w:rFonts w:ascii="Times New Roman" w:hAnsi="Times New Roman"/>
          <w:b w:val="0"/>
          <w:color w:val="202020"/>
          <w:sz w:val="24"/>
          <w:szCs w:val="24"/>
          <w:shd w:val="clear" w:color="auto" w:fill="FFFFFF"/>
        </w:rPr>
        <w:t>.</w:t>
      </w:r>
    </w:p>
    <w:p w14:paraId="3ACD4ECD" w14:textId="77777777" w:rsidR="00A6659F" w:rsidRPr="00A6659F" w:rsidRDefault="00A6659F" w:rsidP="00A6659F">
      <w:pPr>
        <w:rPr>
          <w:lang w:val="et-EE"/>
        </w:rPr>
      </w:pPr>
    </w:p>
    <w:p w14:paraId="7154D9E3" w14:textId="77777777" w:rsidR="00CC678B" w:rsidRPr="008801E2" w:rsidRDefault="00CC678B" w:rsidP="008801E2">
      <w:pPr>
        <w:pStyle w:val="Heading3"/>
        <w:shd w:val="clear" w:color="auto" w:fill="FFFFFF"/>
        <w:spacing w:before="0" w:after="0"/>
        <w:jc w:val="both"/>
        <w:rPr>
          <w:rFonts w:ascii="Times New Roman" w:hAnsi="Times New Roman"/>
          <w:b w:val="0"/>
          <w:sz w:val="24"/>
          <w:szCs w:val="24"/>
          <w:lang w:val="et-EE" w:eastAsia="ru-RU"/>
        </w:rPr>
      </w:pPr>
      <w:r w:rsidRPr="008801E2">
        <w:rPr>
          <w:rFonts w:ascii="Times New Roman" w:hAnsi="Times New Roman"/>
          <w:b w:val="0"/>
          <w:sz w:val="24"/>
          <w:szCs w:val="24"/>
          <w:lang w:val="et-EE" w:eastAsia="ru-RU"/>
        </w:rPr>
        <w:t xml:space="preserve">KAHOS § 40 lõige 5 sätestab, et asjaõigusseaduse § </w:t>
      </w:r>
      <w:r w:rsidR="008801E2" w:rsidRPr="008801E2">
        <w:rPr>
          <w:rFonts w:ascii="Times New Roman" w:hAnsi="Times New Roman"/>
          <w:b w:val="0"/>
          <w:color w:val="000000"/>
          <w:sz w:val="24"/>
          <w:szCs w:val="24"/>
          <w:bdr w:val="none" w:sz="0" w:space="0" w:color="auto" w:frame="1"/>
          <w:lang w:val="et-EE"/>
        </w:rPr>
        <w:t>158</w:t>
      </w:r>
      <w:r w:rsidR="008801E2" w:rsidRPr="008801E2">
        <w:rPr>
          <w:rFonts w:ascii="Times New Roman" w:hAnsi="Times New Roman"/>
          <w:b w:val="0"/>
          <w:color w:val="000000"/>
          <w:sz w:val="24"/>
          <w:szCs w:val="24"/>
          <w:bdr w:val="none" w:sz="0" w:space="0" w:color="auto" w:frame="1"/>
          <w:vertAlign w:val="superscript"/>
          <w:lang w:val="et-EE"/>
        </w:rPr>
        <w:t xml:space="preserve">1 </w:t>
      </w:r>
      <w:r w:rsidRPr="008801E2">
        <w:rPr>
          <w:rFonts w:ascii="Times New Roman" w:hAnsi="Times New Roman"/>
          <w:b w:val="0"/>
          <w:sz w:val="24"/>
          <w:szCs w:val="24"/>
          <w:lang w:val="et-EE" w:eastAsia="ru-RU"/>
        </w:rPr>
        <w:t>lõikes 1 sätestatud tehnovõrgu või -rajatise talumise kohustuse eest määratakse kinnisasja omanikule makstav sundvalduse tasu kinnisasja omaniku ja tehnovõrgu või -rajatise omaniku kokkuleppe alusel. Kui nimetatud kokkulepet ei ole saavutatud, määrab sundvalduse seadja perioodilise sundvalduse tasu, mille suurus ei ületa samadel tingimustel tehnovõrgu või -rajatise vahetu seadusjärgse talumiskohustuse eest makstavat tasu.</w:t>
      </w:r>
    </w:p>
    <w:p w14:paraId="5F37BFAA" w14:textId="77777777" w:rsidR="00CC678B" w:rsidRPr="00CC678B" w:rsidRDefault="00CC678B" w:rsidP="00B07A60">
      <w:pPr>
        <w:pStyle w:val="BodyText3"/>
        <w:spacing w:after="0"/>
        <w:jc w:val="both"/>
        <w:rPr>
          <w:sz w:val="24"/>
          <w:szCs w:val="24"/>
          <w:lang w:val="et-EE" w:eastAsia="ru-RU"/>
        </w:rPr>
      </w:pPr>
    </w:p>
    <w:p w14:paraId="78C0D3AA" w14:textId="77777777" w:rsidR="00566F01" w:rsidRDefault="00CC678B" w:rsidP="00B07A60">
      <w:pPr>
        <w:pStyle w:val="BodyText3"/>
        <w:spacing w:after="0"/>
        <w:jc w:val="both"/>
        <w:rPr>
          <w:sz w:val="24"/>
          <w:szCs w:val="24"/>
          <w:lang w:val="et-EE" w:eastAsia="ru-RU"/>
        </w:rPr>
      </w:pPr>
      <w:r w:rsidRPr="00CC678B">
        <w:rPr>
          <w:sz w:val="24"/>
          <w:szCs w:val="24"/>
          <w:lang w:val="et-EE" w:eastAsia="ru-RU"/>
        </w:rPr>
        <w:t xml:space="preserve">KAHOS § 39 lõike 3 alusel teavitab sundvalduse seadja kinnisasja omanikku sundvalduse seadmise menetlusest. Sama paragrahvi lõike 4 kohaselt on kinnisasja omanikul õigus nelja nädala jooksul teate kättesaamisest arvates esitada sundvalduse seadjale oma arvamus. </w:t>
      </w:r>
      <w:r w:rsidR="00AD0F24">
        <w:rPr>
          <w:sz w:val="24"/>
          <w:szCs w:val="24"/>
          <w:lang w:val="et-EE" w:eastAsia="ru-RU"/>
        </w:rPr>
        <w:t>Kõik käesoleva korralduse punktis 1 loetletud kinnistud</w:t>
      </w:r>
      <w:r w:rsidRPr="00CC678B">
        <w:rPr>
          <w:sz w:val="24"/>
          <w:szCs w:val="24"/>
          <w:lang w:val="et-EE" w:eastAsia="ru-RU"/>
        </w:rPr>
        <w:t xml:space="preserve"> on munitsipaalomandis.</w:t>
      </w:r>
    </w:p>
    <w:p w14:paraId="18852B14" w14:textId="77777777" w:rsidR="00CC678B" w:rsidRDefault="00CC678B" w:rsidP="00CC678B">
      <w:pPr>
        <w:pStyle w:val="BodyText3"/>
        <w:spacing w:after="0"/>
        <w:rPr>
          <w:sz w:val="24"/>
          <w:szCs w:val="24"/>
          <w:lang w:val="et-EE"/>
        </w:rPr>
      </w:pPr>
    </w:p>
    <w:p w14:paraId="47D25DBB" w14:textId="77777777" w:rsidR="00714641" w:rsidRPr="00C32565" w:rsidRDefault="00714641" w:rsidP="00CC678B">
      <w:pPr>
        <w:pStyle w:val="BodyText3"/>
        <w:spacing w:after="0"/>
        <w:rPr>
          <w:sz w:val="24"/>
          <w:szCs w:val="24"/>
          <w:lang w:val="et-EE"/>
        </w:rPr>
      </w:pPr>
    </w:p>
    <w:p w14:paraId="6C62A300" w14:textId="77777777" w:rsidR="00CC5BAF" w:rsidRDefault="00CC5BAF" w:rsidP="00CC678B">
      <w:pPr>
        <w:pStyle w:val="BodyText"/>
        <w:rPr>
          <w:b/>
        </w:rPr>
      </w:pPr>
      <w:r>
        <w:rPr>
          <w:b/>
        </w:rPr>
        <w:t>3. Otsus</w:t>
      </w:r>
    </w:p>
    <w:p w14:paraId="1F142F90" w14:textId="77777777" w:rsidR="00CC5BAF" w:rsidRDefault="00CC5BAF" w:rsidP="00CC678B">
      <w:pPr>
        <w:pStyle w:val="BodyText"/>
        <w:ind w:left="240"/>
        <w:rPr>
          <w:b/>
        </w:rPr>
      </w:pPr>
    </w:p>
    <w:p w14:paraId="647164D4" w14:textId="77777777" w:rsidR="009A32DB" w:rsidRPr="009A32DB" w:rsidRDefault="009A32DB" w:rsidP="009A32DB">
      <w:pPr>
        <w:jc w:val="both"/>
        <w:rPr>
          <w:lang w:val="et-EE" w:eastAsia="ru-RU"/>
        </w:rPr>
      </w:pPr>
      <w:r>
        <w:rPr>
          <w:lang w:val="et-EE" w:eastAsia="ru-RU"/>
        </w:rPr>
        <w:t>3.</w:t>
      </w:r>
      <w:r w:rsidRPr="009A32DB">
        <w:rPr>
          <w:lang w:val="et-EE" w:eastAsia="ru-RU"/>
        </w:rPr>
        <w:t>1. Seada sundvaldus</w:t>
      </w:r>
      <w:r w:rsidR="00792FC6">
        <w:rPr>
          <w:lang w:val="et-EE" w:eastAsia="ru-RU"/>
        </w:rPr>
        <w:t>ed</w:t>
      </w:r>
      <w:r w:rsidRPr="009A32DB">
        <w:rPr>
          <w:lang w:val="et-EE" w:eastAsia="ru-RU"/>
        </w:rPr>
        <w:t xml:space="preserve"> avalikes huvides vajaliku elektrivõrgu talumiseks </w:t>
      </w:r>
      <w:r w:rsidR="00526C0B">
        <w:rPr>
          <w:lang w:val="et-EE" w:eastAsia="ru-RU"/>
        </w:rPr>
        <w:t>Narva linna</w:t>
      </w:r>
      <w:r w:rsidRPr="009A32DB">
        <w:rPr>
          <w:lang w:val="et-EE" w:eastAsia="ru-RU"/>
        </w:rPr>
        <w:t xml:space="preserve"> kasuks </w:t>
      </w:r>
      <w:r w:rsidR="00237BD2">
        <w:rPr>
          <w:lang w:val="et-EE" w:eastAsia="ru-RU"/>
        </w:rPr>
        <w:t xml:space="preserve">järgmistele </w:t>
      </w:r>
      <w:proofErr w:type="spellStart"/>
      <w:r w:rsidR="00D345B7" w:rsidRPr="00D345B7">
        <w:rPr>
          <w:lang w:val="et-EE"/>
        </w:rPr>
        <w:t>Maaameti</w:t>
      </w:r>
      <w:proofErr w:type="spellEnd"/>
      <w:r w:rsidR="00D345B7" w:rsidRPr="00D345B7">
        <w:rPr>
          <w:lang w:val="et-EE"/>
        </w:rPr>
        <w:t xml:space="preserve"> (registrikood </w:t>
      </w:r>
      <w:r w:rsidR="00D345B7" w:rsidRPr="00D345B7">
        <w:rPr>
          <w:bCs/>
          <w:color w:val="4A4A4A"/>
          <w:shd w:val="clear" w:color="auto" w:fill="FFFFFF"/>
          <w:lang w:val="et-EE"/>
        </w:rPr>
        <w:t>70003098</w:t>
      </w:r>
      <w:r w:rsidR="00D345B7" w:rsidRPr="00D345B7">
        <w:rPr>
          <w:lang w:val="et-EE"/>
        </w:rPr>
        <w:t>, asukoht Mustamäe tee 51, 10621 Tallinn)</w:t>
      </w:r>
      <w:r w:rsidR="00D345B7">
        <w:rPr>
          <w:lang w:val="et-EE"/>
        </w:rPr>
        <w:t xml:space="preserve"> </w:t>
      </w:r>
      <w:r w:rsidRPr="009A32DB">
        <w:rPr>
          <w:lang w:val="et-EE" w:eastAsia="ru-RU"/>
        </w:rPr>
        <w:t>omandis oleva</w:t>
      </w:r>
      <w:r w:rsidR="00792FC6">
        <w:rPr>
          <w:lang w:val="et-EE" w:eastAsia="ru-RU"/>
        </w:rPr>
        <w:t>te</w:t>
      </w:r>
      <w:r w:rsidRPr="009A32DB">
        <w:rPr>
          <w:lang w:val="et-EE" w:eastAsia="ru-RU"/>
        </w:rPr>
        <w:t>le kinnisasja</w:t>
      </w:r>
      <w:r w:rsidR="00237BD2">
        <w:rPr>
          <w:lang w:val="et-EE" w:eastAsia="ru-RU"/>
        </w:rPr>
        <w:t>de</w:t>
      </w:r>
      <w:r w:rsidRPr="009A32DB">
        <w:rPr>
          <w:lang w:val="et-EE" w:eastAsia="ru-RU"/>
        </w:rPr>
        <w:t xml:space="preserve">le </w:t>
      </w:r>
      <w:r w:rsidR="00237BD2">
        <w:rPr>
          <w:lang w:val="et-EE" w:eastAsia="ru-RU"/>
        </w:rPr>
        <w:t>(</w:t>
      </w:r>
      <w:r w:rsidRPr="009A32DB">
        <w:rPr>
          <w:lang w:val="et-EE" w:eastAsia="ru-RU"/>
        </w:rPr>
        <w:t>sundvaldus</w:t>
      </w:r>
      <w:r w:rsidR="00237BD2">
        <w:rPr>
          <w:lang w:val="et-EE" w:eastAsia="ru-RU"/>
        </w:rPr>
        <w:t>t</w:t>
      </w:r>
      <w:r w:rsidRPr="009A32DB">
        <w:rPr>
          <w:lang w:val="et-EE" w:eastAsia="ru-RU"/>
        </w:rPr>
        <w:t xml:space="preserve">e ala </w:t>
      </w:r>
      <w:r w:rsidR="00237BD2">
        <w:rPr>
          <w:lang w:val="et-EE" w:eastAsia="ru-RU"/>
        </w:rPr>
        <w:t>kogu</w:t>
      </w:r>
      <w:r w:rsidRPr="009A32DB">
        <w:rPr>
          <w:lang w:val="et-EE" w:eastAsia="ru-RU"/>
        </w:rPr>
        <w:t xml:space="preserve">pindalaga </w:t>
      </w:r>
      <w:r w:rsidR="00237BD2" w:rsidRPr="00237BD2">
        <w:rPr>
          <w:lang w:val="et-EE"/>
        </w:rPr>
        <w:t>6</w:t>
      </w:r>
      <w:r w:rsidR="001E3E77">
        <w:rPr>
          <w:lang w:val="et-EE"/>
        </w:rPr>
        <w:t>7</w:t>
      </w:r>
      <w:r w:rsidR="00237BD2" w:rsidRPr="00237BD2">
        <w:rPr>
          <w:lang w:val="et-EE"/>
        </w:rPr>
        <w:t>,</w:t>
      </w:r>
      <w:r w:rsidR="00B669D4">
        <w:rPr>
          <w:lang w:val="et-EE"/>
        </w:rPr>
        <w:t>0</w:t>
      </w:r>
      <w:r w:rsidRPr="009A32DB">
        <w:rPr>
          <w:lang w:val="et-EE" w:eastAsia="ru-RU"/>
        </w:rPr>
        <w:t xml:space="preserve"> m²</w:t>
      </w:r>
      <w:r w:rsidR="00237BD2">
        <w:rPr>
          <w:lang w:val="et-EE" w:eastAsia="ru-RU"/>
        </w:rPr>
        <w:t>,</w:t>
      </w:r>
      <w:r w:rsidRPr="009A32DB">
        <w:rPr>
          <w:lang w:val="et-EE" w:eastAsia="ru-RU"/>
        </w:rPr>
        <w:t xml:space="preserve"> </w:t>
      </w:r>
      <w:r w:rsidR="00237BD2" w:rsidRPr="00237BD2">
        <w:rPr>
          <w:lang w:val="et-EE"/>
        </w:rPr>
        <w:t>vastavalt</w:t>
      </w:r>
      <w:r w:rsidR="00237BD2">
        <w:rPr>
          <w:lang w:val="et-EE"/>
        </w:rPr>
        <w:t xml:space="preserve"> </w:t>
      </w:r>
      <w:r w:rsidR="00237BD2" w:rsidRPr="00237BD2">
        <w:rPr>
          <w:lang w:val="et-EE"/>
        </w:rPr>
        <w:t xml:space="preserve">lisatud </w:t>
      </w:r>
      <w:r w:rsidR="006E0036" w:rsidRPr="000253A1">
        <w:rPr>
          <w:lang w:val="et-EE"/>
        </w:rPr>
        <w:t>Isikliku kasutusõigusega koormatavate alade plaanidel</w:t>
      </w:r>
      <w:r w:rsidRPr="009A32DB">
        <w:rPr>
          <w:lang w:val="et-EE" w:eastAsia="ru-RU"/>
        </w:rPr>
        <w:t>).</w:t>
      </w:r>
    </w:p>
    <w:p w14:paraId="6D35F7B9" w14:textId="77777777" w:rsidR="009A32DB" w:rsidRDefault="009A32DB" w:rsidP="009A32DB">
      <w:pPr>
        <w:jc w:val="both"/>
        <w:rPr>
          <w:lang w:val="et-E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880"/>
        <w:gridCol w:w="1559"/>
        <w:gridCol w:w="1701"/>
        <w:gridCol w:w="1559"/>
        <w:gridCol w:w="1984"/>
      </w:tblGrid>
      <w:tr w:rsidR="004756C8" w:rsidRPr="00AD0F24" w14:paraId="4D2FD947" w14:textId="77777777" w:rsidTr="00A150E3">
        <w:tc>
          <w:tcPr>
            <w:tcW w:w="667" w:type="dxa"/>
            <w:shd w:val="clear" w:color="auto" w:fill="auto"/>
          </w:tcPr>
          <w:p w14:paraId="4A6D64D3" w14:textId="77777777" w:rsidR="004756C8" w:rsidRPr="004756C8" w:rsidRDefault="004756C8" w:rsidP="00714641">
            <w:pPr>
              <w:pStyle w:val="BodyText"/>
              <w:rPr>
                <w:sz w:val="22"/>
                <w:szCs w:val="22"/>
                <w:lang w:eastAsia="en-US"/>
              </w:rPr>
            </w:pPr>
            <w:r w:rsidRPr="004756C8">
              <w:rPr>
                <w:sz w:val="22"/>
                <w:szCs w:val="22"/>
                <w:lang w:eastAsia="en-US"/>
              </w:rPr>
              <w:t>TAP nr</w:t>
            </w:r>
          </w:p>
        </w:tc>
        <w:tc>
          <w:tcPr>
            <w:tcW w:w="1880" w:type="dxa"/>
            <w:shd w:val="clear" w:color="auto" w:fill="auto"/>
          </w:tcPr>
          <w:p w14:paraId="61C1CCCA" w14:textId="77777777" w:rsidR="004756C8" w:rsidRPr="004756C8" w:rsidRDefault="004756C8" w:rsidP="00714641">
            <w:pPr>
              <w:pStyle w:val="BodyText"/>
              <w:rPr>
                <w:sz w:val="22"/>
                <w:szCs w:val="22"/>
                <w:lang w:eastAsia="en-US"/>
              </w:rPr>
            </w:pPr>
            <w:r w:rsidRPr="004756C8">
              <w:rPr>
                <w:sz w:val="22"/>
                <w:szCs w:val="22"/>
                <w:lang w:eastAsia="en-US"/>
              </w:rPr>
              <w:t>Asukoht</w:t>
            </w:r>
          </w:p>
        </w:tc>
        <w:tc>
          <w:tcPr>
            <w:tcW w:w="1559" w:type="dxa"/>
          </w:tcPr>
          <w:p w14:paraId="62DA4EED" w14:textId="77777777" w:rsidR="004756C8" w:rsidRPr="004756C8" w:rsidRDefault="004756C8" w:rsidP="00714641">
            <w:pPr>
              <w:pStyle w:val="BodyText"/>
              <w:rPr>
                <w:sz w:val="22"/>
                <w:szCs w:val="22"/>
                <w:lang w:eastAsia="en-US"/>
              </w:rPr>
            </w:pPr>
            <w:proofErr w:type="spellStart"/>
            <w:r w:rsidRPr="004756C8">
              <w:rPr>
                <w:sz w:val="22"/>
                <w:szCs w:val="22"/>
                <w:lang w:eastAsia="en-US"/>
              </w:rPr>
              <w:t>Kinnisturegist-riosa</w:t>
            </w:r>
            <w:proofErr w:type="spellEnd"/>
            <w:r w:rsidRPr="004756C8">
              <w:rPr>
                <w:sz w:val="22"/>
                <w:szCs w:val="22"/>
                <w:lang w:eastAsia="en-US"/>
              </w:rPr>
              <w:t xml:space="preserve"> nr</w:t>
            </w:r>
          </w:p>
        </w:tc>
        <w:tc>
          <w:tcPr>
            <w:tcW w:w="1701" w:type="dxa"/>
            <w:shd w:val="clear" w:color="auto" w:fill="auto"/>
          </w:tcPr>
          <w:p w14:paraId="6C12C95D" w14:textId="77777777" w:rsidR="004756C8" w:rsidRPr="004756C8" w:rsidRDefault="004756C8" w:rsidP="00714641">
            <w:pPr>
              <w:pStyle w:val="BodyText"/>
              <w:rPr>
                <w:sz w:val="22"/>
                <w:szCs w:val="22"/>
                <w:lang w:eastAsia="en-US"/>
              </w:rPr>
            </w:pPr>
            <w:r w:rsidRPr="004756C8">
              <w:rPr>
                <w:sz w:val="22"/>
                <w:szCs w:val="22"/>
                <w:lang w:eastAsia="en-US"/>
              </w:rPr>
              <w:t>Katastritunnus</w:t>
            </w:r>
          </w:p>
        </w:tc>
        <w:tc>
          <w:tcPr>
            <w:tcW w:w="1559" w:type="dxa"/>
            <w:shd w:val="clear" w:color="auto" w:fill="auto"/>
          </w:tcPr>
          <w:p w14:paraId="27C3EAE0" w14:textId="77777777" w:rsidR="004756C8" w:rsidRPr="004756C8" w:rsidRDefault="004756C8" w:rsidP="00714641">
            <w:pPr>
              <w:pStyle w:val="BodyText"/>
              <w:rPr>
                <w:sz w:val="22"/>
                <w:szCs w:val="22"/>
                <w:lang w:eastAsia="en-US"/>
              </w:rPr>
            </w:pPr>
            <w:r w:rsidRPr="004756C8">
              <w:rPr>
                <w:sz w:val="22"/>
                <w:szCs w:val="22"/>
                <w:lang w:eastAsia="en-US"/>
              </w:rPr>
              <w:t>Sundvalduse ala suurus, m2</w:t>
            </w:r>
          </w:p>
        </w:tc>
        <w:tc>
          <w:tcPr>
            <w:tcW w:w="1984" w:type="dxa"/>
            <w:shd w:val="clear" w:color="auto" w:fill="auto"/>
          </w:tcPr>
          <w:p w14:paraId="2216510B" w14:textId="77777777" w:rsidR="004756C8" w:rsidRPr="004756C8" w:rsidRDefault="004756C8" w:rsidP="00714641">
            <w:pPr>
              <w:pStyle w:val="BodyText"/>
              <w:rPr>
                <w:sz w:val="22"/>
                <w:szCs w:val="22"/>
                <w:lang w:eastAsia="en-US"/>
              </w:rPr>
            </w:pPr>
            <w:r w:rsidRPr="004756C8">
              <w:rPr>
                <w:sz w:val="22"/>
                <w:szCs w:val="22"/>
                <w:lang w:eastAsia="en-US"/>
              </w:rPr>
              <w:t xml:space="preserve">Sihtotstarve </w:t>
            </w:r>
          </w:p>
        </w:tc>
      </w:tr>
      <w:tr w:rsidR="00AA72F8" w:rsidRPr="00F05272" w14:paraId="22F95808" w14:textId="77777777" w:rsidTr="00A150E3">
        <w:tc>
          <w:tcPr>
            <w:tcW w:w="667" w:type="dxa"/>
            <w:shd w:val="clear" w:color="auto" w:fill="auto"/>
          </w:tcPr>
          <w:p w14:paraId="3FAF612B" w14:textId="77777777" w:rsidR="004756C8" w:rsidRPr="00F05272" w:rsidRDefault="004756C8" w:rsidP="00714641">
            <w:pPr>
              <w:pStyle w:val="BodyText"/>
              <w:rPr>
                <w:color w:val="000000"/>
                <w:sz w:val="22"/>
                <w:szCs w:val="22"/>
                <w:lang w:eastAsia="en-US"/>
              </w:rPr>
            </w:pPr>
            <w:r w:rsidRPr="00F05272">
              <w:rPr>
                <w:color w:val="000000"/>
                <w:sz w:val="22"/>
                <w:szCs w:val="22"/>
                <w:lang w:eastAsia="en-US"/>
              </w:rPr>
              <w:t>1.</w:t>
            </w:r>
          </w:p>
        </w:tc>
        <w:tc>
          <w:tcPr>
            <w:tcW w:w="1880" w:type="dxa"/>
            <w:shd w:val="clear" w:color="auto" w:fill="auto"/>
          </w:tcPr>
          <w:p w14:paraId="462F896F" w14:textId="77777777" w:rsidR="004756C8" w:rsidRPr="00F05272" w:rsidRDefault="006627A3" w:rsidP="00714641">
            <w:pPr>
              <w:pStyle w:val="BodyText"/>
              <w:rPr>
                <w:color w:val="000000"/>
                <w:sz w:val="22"/>
                <w:szCs w:val="22"/>
                <w:lang w:eastAsia="en-US"/>
              </w:rPr>
            </w:pPr>
            <w:r>
              <w:rPr>
                <w:color w:val="000000"/>
                <w:sz w:val="22"/>
                <w:szCs w:val="22"/>
                <w:shd w:val="clear" w:color="auto" w:fill="FFFFFF"/>
              </w:rPr>
              <w:t>Joala 4</w:t>
            </w:r>
            <w:r w:rsidR="00845A8C" w:rsidRPr="00F05272">
              <w:rPr>
                <w:color w:val="000000"/>
                <w:sz w:val="22"/>
                <w:szCs w:val="22"/>
                <w:shd w:val="clear" w:color="auto" w:fill="FFFFFF"/>
              </w:rPr>
              <w:t xml:space="preserve">, </w:t>
            </w:r>
            <w:r w:rsidR="000639B3">
              <w:rPr>
                <w:color w:val="000000"/>
                <w:sz w:val="22"/>
                <w:szCs w:val="22"/>
                <w:shd w:val="clear" w:color="auto" w:fill="FFFFFF"/>
              </w:rPr>
              <w:t xml:space="preserve">20103 </w:t>
            </w:r>
            <w:r w:rsidR="00845A8C" w:rsidRPr="00F05272">
              <w:rPr>
                <w:color w:val="000000"/>
                <w:sz w:val="22"/>
                <w:szCs w:val="22"/>
                <w:shd w:val="clear" w:color="auto" w:fill="FFFFFF"/>
              </w:rPr>
              <w:t>Narva</w:t>
            </w:r>
          </w:p>
        </w:tc>
        <w:tc>
          <w:tcPr>
            <w:tcW w:w="1559" w:type="dxa"/>
          </w:tcPr>
          <w:p w14:paraId="28B846DC" w14:textId="77777777" w:rsidR="004756C8" w:rsidRPr="00202BAC" w:rsidRDefault="006B2B64" w:rsidP="00714641">
            <w:pPr>
              <w:pStyle w:val="BodyText"/>
              <w:rPr>
                <w:sz w:val="22"/>
                <w:szCs w:val="22"/>
                <w:shd w:val="clear" w:color="auto" w:fill="FFFFFF"/>
              </w:rPr>
            </w:pPr>
            <w:hyperlink r:id="rId5" w:tgtFrame="_blank" w:history="1">
              <w:r w:rsidR="00F27914" w:rsidRPr="00202BAC">
                <w:rPr>
                  <w:rStyle w:val="Hyperlink"/>
                  <w:color w:val="auto"/>
                  <w:sz w:val="22"/>
                  <w:szCs w:val="22"/>
                  <w:u w:val="none"/>
                  <w:shd w:val="clear" w:color="auto" w:fill="FFFFFF"/>
                </w:rPr>
                <w:t>3755309</w:t>
              </w:r>
            </w:hyperlink>
          </w:p>
        </w:tc>
        <w:tc>
          <w:tcPr>
            <w:tcW w:w="1701" w:type="dxa"/>
            <w:shd w:val="clear" w:color="auto" w:fill="auto"/>
          </w:tcPr>
          <w:p w14:paraId="4083301A" w14:textId="77777777" w:rsidR="004756C8" w:rsidRPr="00F05272" w:rsidRDefault="006627A3" w:rsidP="00714641">
            <w:pPr>
              <w:pStyle w:val="BodyText"/>
              <w:rPr>
                <w:color w:val="000000"/>
                <w:sz w:val="22"/>
                <w:szCs w:val="22"/>
                <w:lang w:eastAsia="en-US"/>
              </w:rPr>
            </w:pPr>
            <w:r>
              <w:rPr>
                <w:rFonts w:ascii="Roboto" w:hAnsi="Roboto"/>
                <w:sz w:val="21"/>
                <w:szCs w:val="21"/>
                <w:shd w:val="clear" w:color="auto" w:fill="FFFFFF"/>
              </w:rPr>
              <w:t>51105:004:0181</w:t>
            </w:r>
          </w:p>
        </w:tc>
        <w:tc>
          <w:tcPr>
            <w:tcW w:w="1559" w:type="dxa"/>
            <w:shd w:val="clear" w:color="auto" w:fill="auto"/>
          </w:tcPr>
          <w:p w14:paraId="03D9288B" w14:textId="77777777" w:rsidR="004756C8" w:rsidRPr="00F05272" w:rsidRDefault="009221BD" w:rsidP="00714641">
            <w:pPr>
              <w:pStyle w:val="BodyText"/>
              <w:jc w:val="center"/>
              <w:rPr>
                <w:color w:val="000000"/>
                <w:sz w:val="22"/>
                <w:szCs w:val="22"/>
                <w:lang w:eastAsia="en-US"/>
              </w:rPr>
            </w:pPr>
            <w:r>
              <w:rPr>
                <w:color w:val="000000"/>
                <w:sz w:val="22"/>
                <w:szCs w:val="22"/>
                <w:lang w:eastAsia="en-US"/>
              </w:rPr>
              <w:t>42</w:t>
            </w:r>
            <w:r w:rsidR="00B70B9E" w:rsidRPr="00F05272">
              <w:rPr>
                <w:color w:val="000000"/>
                <w:sz w:val="22"/>
                <w:szCs w:val="22"/>
                <w:lang w:eastAsia="en-US"/>
              </w:rPr>
              <w:t>,0</w:t>
            </w:r>
          </w:p>
        </w:tc>
        <w:tc>
          <w:tcPr>
            <w:tcW w:w="1984" w:type="dxa"/>
            <w:shd w:val="clear" w:color="auto" w:fill="auto"/>
          </w:tcPr>
          <w:p w14:paraId="3CF520D5" w14:textId="77777777" w:rsidR="004756C8" w:rsidRPr="00F05272" w:rsidRDefault="00F27914" w:rsidP="00714641">
            <w:pPr>
              <w:pStyle w:val="BodyText"/>
              <w:jc w:val="center"/>
              <w:rPr>
                <w:color w:val="000000"/>
                <w:sz w:val="22"/>
                <w:szCs w:val="22"/>
                <w:lang w:eastAsia="en-US"/>
              </w:rPr>
            </w:pPr>
            <w:r>
              <w:rPr>
                <w:color w:val="000000"/>
                <w:sz w:val="22"/>
                <w:szCs w:val="22"/>
                <w:shd w:val="clear" w:color="auto" w:fill="FFFFFF"/>
              </w:rPr>
              <w:t>Äri</w:t>
            </w:r>
            <w:r w:rsidR="00D862A6" w:rsidRPr="00F05272">
              <w:rPr>
                <w:color w:val="000000"/>
                <w:sz w:val="22"/>
                <w:szCs w:val="22"/>
                <w:shd w:val="clear" w:color="auto" w:fill="FFFFFF"/>
              </w:rPr>
              <w:t>maa 100%</w:t>
            </w:r>
          </w:p>
        </w:tc>
      </w:tr>
      <w:tr w:rsidR="00AA72F8" w:rsidRPr="00F05272" w14:paraId="27E0A047" w14:textId="77777777" w:rsidTr="00A150E3">
        <w:tc>
          <w:tcPr>
            <w:tcW w:w="667" w:type="dxa"/>
            <w:shd w:val="clear" w:color="auto" w:fill="auto"/>
          </w:tcPr>
          <w:p w14:paraId="52B2FDC7" w14:textId="77777777" w:rsidR="004756C8" w:rsidRPr="00F05272" w:rsidRDefault="004756C8" w:rsidP="00714641">
            <w:pPr>
              <w:pStyle w:val="BodyText"/>
              <w:rPr>
                <w:color w:val="000000"/>
                <w:sz w:val="22"/>
                <w:szCs w:val="22"/>
                <w:lang w:eastAsia="en-US"/>
              </w:rPr>
            </w:pPr>
            <w:r w:rsidRPr="00F05272">
              <w:rPr>
                <w:color w:val="000000"/>
                <w:sz w:val="22"/>
                <w:szCs w:val="22"/>
                <w:lang w:eastAsia="en-US"/>
              </w:rPr>
              <w:t>2.</w:t>
            </w:r>
          </w:p>
        </w:tc>
        <w:tc>
          <w:tcPr>
            <w:tcW w:w="1880" w:type="dxa"/>
            <w:shd w:val="clear" w:color="auto" w:fill="auto"/>
          </w:tcPr>
          <w:p w14:paraId="37BE9116" w14:textId="77777777" w:rsidR="004756C8" w:rsidRPr="00F05272" w:rsidRDefault="00F20ED7" w:rsidP="00F20ED7">
            <w:pPr>
              <w:pStyle w:val="BodyText"/>
              <w:rPr>
                <w:color w:val="000000"/>
                <w:sz w:val="22"/>
                <w:szCs w:val="22"/>
                <w:lang w:eastAsia="en-US"/>
              </w:rPr>
            </w:pPr>
            <w:r>
              <w:rPr>
                <w:sz w:val="22"/>
                <w:szCs w:val="22"/>
                <w:shd w:val="clear" w:color="auto" w:fill="FFFFFF"/>
              </w:rPr>
              <w:t xml:space="preserve">Joala 32, </w:t>
            </w:r>
            <w:r>
              <w:rPr>
                <w:sz w:val="22"/>
                <w:szCs w:val="22"/>
                <w:lang w:eastAsia="en-US"/>
              </w:rPr>
              <w:t>20104</w:t>
            </w:r>
            <w:r w:rsidR="00BC27BE" w:rsidRPr="00F05272">
              <w:rPr>
                <w:color w:val="000000"/>
                <w:sz w:val="22"/>
                <w:szCs w:val="22"/>
                <w:lang w:eastAsia="en-US"/>
              </w:rPr>
              <w:t>,</w:t>
            </w:r>
            <w:r w:rsidR="00731039" w:rsidRPr="00F05272">
              <w:rPr>
                <w:color w:val="000000"/>
                <w:sz w:val="22"/>
                <w:szCs w:val="22"/>
                <w:lang w:eastAsia="en-US"/>
              </w:rPr>
              <w:t xml:space="preserve"> </w:t>
            </w:r>
            <w:r w:rsidR="004756C8" w:rsidRPr="00F05272">
              <w:rPr>
                <w:color w:val="000000"/>
                <w:sz w:val="22"/>
                <w:szCs w:val="22"/>
                <w:lang w:eastAsia="en-US"/>
              </w:rPr>
              <w:t>Narva</w:t>
            </w:r>
          </w:p>
        </w:tc>
        <w:tc>
          <w:tcPr>
            <w:tcW w:w="1559" w:type="dxa"/>
          </w:tcPr>
          <w:p w14:paraId="24D0D202" w14:textId="77777777" w:rsidR="004756C8" w:rsidRPr="00202BAC" w:rsidRDefault="006B2B64" w:rsidP="00714641">
            <w:pPr>
              <w:pStyle w:val="BodyText"/>
              <w:rPr>
                <w:sz w:val="22"/>
                <w:szCs w:val="22"/>
                <w:shd w:val="clear" w:color="auto" w:fill="FFFFFF"/>
              </w:rPr>
            </w:pPr>
            <w:hyperlink r:id="rId6" w:tgtFrame="_blank" w:history="1">
              <w:r w:rsidR="003D3BF2" w:rsidRPr="00202BAC">
                <w:rPr>
                  <w:rStyle w:val="Hyperlink"/>
                  <w:color w:val="auto"/>
                  <w:sz w:val="22"/>
                  <w:szCs w:val="22"/>
                  <w:u w:val="none"/>
                  <w:shd w:val="clear" w:color="auto" w:fill="FFFFFF"/>
                </w:rPr>
                <w:t>3954109</w:t>
              </w:r>
            </w:hyperlink>
          </w:p>
        </w:tc>
        <w:tc>
          <w:tcPr>
            <w:tcW w:w="1701" w:type="dxa"/>
            <w:shd w:val="clear" w:color="auto" w:fill="auto"/>
          </w:tcPr>
          <w:p w14:paraId="7A156878" w14:textId="77777777" w:rsidR="004756C8" w:rsidRPr="00F05272" w:rsidRDefault="004451E2" w:rsidP="00714641">
            <w:pPr>
              <w:pStyle w:val="BodyText"/>
              <w:rPr>
                <w:color w:val="000000"/>
                <w:sz w:val="22"/>
                <w:szCs w:val="22"/>
                <w:lang w:eastAsia="en-US"/>
              </w:rPr>
            </w:pPr>
            <w:r>
              <w:rPr>
                <w:rFonts w:ascii="Roboto" w:hAnsi="Roboto"/>
                <w:sz w:val="21"/>
                <w:szCs w:val="21"/>
                <w:shd w:val="clear" w:color="auto" w:fill="FFFFFF"/>
              </w:rPr>
              <w:t>51105:004:0211</w:t>
            </w:r>
          </w:p>
        </w:tc>
        <w:tc>
          <w:tcPr>
            <w:tcW w:w="1559" w:type="dxa"/>
            <w:shd w:val="clear" w:color="auto" w:fill="auto"/>
          </w:tcPr>
          <w:p w14:paraId="2255CA51" w14:textId="77777777" w:rsidR="004756C8" w:rsidRPr="00F05272" w:rsidRDefault="00F45EBE" w:rsidP="00714641">
            <w:pPr>
              <w:pStyle w:val="BodyText"/>
              <w:jc w:val="center"/>
              <w:rPr>
                <w:color w:val="000000"/>
                <w:sz w:val="22"/>
                <w:szCs w:val="22"/>
                <w:lang w:eastAsia="en-US"/>
              </w:rPr>
            </w:pPr>
            <w:r w:rsidRPr="00F05272">
              <w:rPr>
                <w:color w:val="000000"/>
                <w:sz w:val="22"/>
                <w:szCs w:val="22"/>
                <w:lang w:eastAsia="en-US"/>
              </w:rPr>
              <w:t>4,0</w:t>
            </w:r>
          </w:p>
        </w:tc>
        <w:tc>
          <w:tcPr>
            <w:tcW w:w="1984" w:type="dxa"/>
            <w:shd w:val="clear" w:color="auto" w:fill="auto"/>
          </w:tcPr>
          <w:p w14:paraId="503F4FAE" w14:textId="77777777" w:rsidR="004756C8" w:rsidRPr="00F05272" w:rsidRDefault="003D3BF2" w:rsidP="003D3BF2">
            <w:pPr>
              <w:pStyle w:val="BodyText"/>
              <w:jc w:val="center"/>
              <w:rPr>
                <w:color w:val="000000"/>
                <w:sz w:val="22"/>
                <w:szCs w:val="22"/>
                <w:lang w:eastAsia="en-US"/>
              </w:rPr>
            </w:pPr>
            <w:r>
              <w:rPr>
                <w:color w:val="000000"/>
                <w:sz w:val="22"/>
                <w:szCs w:val="22"/>
                <w:shd w:val="clear" w:color="auto" w:fill="FFFFFF"/>
              </w:rPr>
              <w:t>Elamu</w:t>
            </w:r>
            <w:r w:rsidR="008A5E4E" w:rsidRPr="00F05272">
              <w:rPr>
                <w:color w:val="000000"/>
                <w:sz w:val="22"/>
                <w:szCs w:val="22"/>
                <w:shd w:val="clear" w:color="auto" w:fill="FFFFFF"/>
              </w:rPr>
              <w:t>maa</w:t>
            </w:r>
            <w:r w:rsidR="00DA244D" w:rsidRPr="00F05272">
              <w:rPr>
                <w:color w:val="000000"/>
                <w:sz w:val="22"/>
                <w:szCs w:val="22"/>
                <w:shd w:val="clear" w:color="auto" w:fill="FFFFFF"/>
              </w:rPr>
              <w:t xml:space="preserve"> 100%</w:t>
            </w:r>
          </w:p>
        </w:tc>
      </w:tr>
      <w:tr w:rsidR="00AA72F8" w:rsidRPr="00F05272" w14:paraId="70BCA871" w14:textId="77777777" w:rsidTr="00A150E3">
        <w:tc>
          <w:tcPr>
            <w:tcW w:w="667" w:type="dxa"/>
            <w:shd w:val="clear" w:color="auto" w:fill="auto"/>
          </w:tcPr>
          <w:p w14:paraId="6F718401" w14:textId="77777777" w:rsidR="004756C8" w:rsidRPr="00F05272" w:rsidRDefault="004756C8" w:rsidP="00714641">
            <w:pPr>
              <w:pStyle w:val="BodyText"/>
              <w:rPr>
                <w:color w:val="000000"/>
                <w:sz w:val="22"/>
                <w:szCs w:val="22"/>
                <w:lang w:eastAsia="en-US"/>
              </w:rPr>
            </w:pPr>
            <w:r w:rsidRPr="00F05272">
              <w:rPr>
                <w:color w:val="000000"/>
                <w:sz w:val="22"/>
                <w:szCs w:val="22"/>
                <w:lang w:eastAsia="en-US"/>
              </w:rPr>
              <w:t>3.</w:t>
            </w:r>
          </w:p>
        </w:tc>
        <w:tc>
          <w:tcPr>
            <w:tcW w:w="1880" w:type="dxa"/>
            <w:shd w:val="clear" w:color="auto" w:fill="auto"/>
          </w:tcPr>
          <w:p w14:paraId="70E20DC0" w14:textId="77777777" w:rsidR="004756C8" w:rsidRPr="00F05272" w:rsidRDefault="00464CFD" w:rsidP="00714641">
            <w:pPr>
              <w:pStyle w:val="BodyText"/>
              <w:rPr>
                <w:color w:val="000000"/>
                <w:sz w:val="22"/>
                <w:szCs w:val="22"/>
                <w:lang w:eastAsia="en-US"/>
              </w:rPr>
            </w:pPr>
            <w:r>
              <w:rPr>
                <w:sz w:val="22"/>
                <w:szCs w:val="22"/>
                <w:lang w:eastAsia="en-US"/>
              </w:rPr>
              <w:t>Juhkentali 10,</w:t>
            </w:r>
            <w:r w:rsidRPr="0058236E">
              <w:rPr>
                <w:sz w:val="22"/>
                <w:szCs w:val="22"/>
                <w:lang w:eastAsia="en-US"/>
              </w:rPr>
              <w:t xml:space="preserve"> </w:t>
            </w:r>
            <w:r>
              <w:rPr>
                <w:sz w:val="22"/>
                <w:szCs w:val="22"/>
                <w:lang w:eastAsia="en-US"/>
              </w:rPr>
              <w:t xml:space="preserve">20308 </w:t>
            </w:r>
            <w:r w:rsidR="004756C8" w:rsidRPr="00F05272">
              <w:rPr>
                <w:color w:val="000000"/>
                <w:sz w:val="22"/>
                <w:szCs w:val="22"/>
                <w:lang w:eastAsia="en-US"/>
              </w:rPr>
              <w:t>Narva</w:t>
            </w:r>
          </w:p>
        </w:tc>
        <w:tc>
          <w:tcPr>
            <w:tcW w:w="1559" w:type="dxa"/>
          </w:tcPr>
          <w:p w14:paraId="2B367477" w14:textId="77777777" w:rsidR="004756C8" w:rsidRPr="00F05272" w:rsidRDefault="004756C8" w:rsidP="00714641">
            <w:pPr>
              <w:pStyle w:val="BodyText"/>
              <w:rPr>
                <w:color w:val="000000"/>
                <w:sz w:val="22"/>
                <w:szCs w:val="22"/>
                <w:shd w:val="clear" w:color="auto" w:fill="FFFFFF"/>
              </w:rPr>
            </w:pPr>
          </w:p>
        </w:tc>
        <w:tc>
          <w:tcPr>
            <w:tcW w:w="1701" w:type="dxa"/>
            <w:shd w:val="clear" w:color="auto" w:fill="auto"/>
          </w:tcPr>
          <w:p w14:paraId="631EBA7E" w14:textId="77777777" w:rsidR="004756C8" w:rsidRPr="00F05272" w:rsidRDefault="002F7E1F" w:rsidP="00714641">
            <w:pPr>
              <w:pStyle w:val="BodyText"/>
              <w:rPr>
                <w:color w:val="000000"/>
                <w:sz w:val="22"/>
                <w:szCs w:val="22"/>
                <w:lang w:eastAsia="en-US"/>
              </w:rPr>
            </w:pPr>
            <w:r>
              <w:rPr>
                <w:rFonts w:ascii="Roboto" w:hAnsi="Roboto"/>
                <w:sz w:val="21"/>
                <w:szCs w:val="21"/>
                <w:shd w:val="clear" w:color="auto" w:fill="FFFFFF"/>
              </w:rPr>
              <w:t>51101:001:1233</w:t>
            </w:r>
          </w:p>
        </w:tc>
        <w:tc>
          <w:tcPr>
            <w:tcW w:w="1559" w:type="dxa"/>
            <w:shd w:val="clear" w:color="auto" w:fill="auto"/>
          </w:tcPr>
          <w:p w14:paraId="2CE555A2" w14:textId="77777777" w:rsidR="004756C8" w:rsidRPr="00F05272" w:rsidRDefault="00F27EB8" w:rsidP="00714641">
            <w:pPr>
              <w:pStyle w:val="BodyText"/>
              <w:jc w:val="center"/>
              <w:rPr>
                <w:color w:val="000000"/>
                <w:sz w:val="22"/>
                <w:szCs w:val="22"/>
                <w:lang w:eastAsia="en-US"/>
              </w:rPr>
            </w:pPr>
            <w:r>
              <w:rPr>
                <w:color w:val="000000"/>
                <w:sz w:val="22"/>
                <w:szCs w:val="22"/>
                <w:lang w:eastAsia="en-US"/>
              </w:rPr>
              <w:t>2</w:t>
            </w:r>
            <w:r w:rsidR="00884BA3" w:rsidRPr="00F05272">
              <w:rPr>
                <w:color w:val="000000"/>
                <w:sz w:val="22"/>
                <w:szCs w:val="22"/>
                <w:lang w:eastAsia="en-US"/>
              </w:rPr>
              <w:t>1</w:t>
            </w:r>
            <w:r w:rsidR="004756C8" w:rsidRPr="00F05272">
              <w:rPr>
                <w:color w:val="000000"/>
                <w:sz w:val="22"/>
                <w:szCs w:val="22"/>
                <w:lang w:eastAsia="en-US"/>
              </w:rPr>
              <w:t>,0</w:t>
            </w:r>
          </w:p>
        </w:tc>
        <w:tc>
          <w:tcPr>
            <w:tcW w:w="1984" w:type="dxa"/>
            <w:shd w:val="clear" w:color="auto" w:fill="auto"/>
          </w:tcPr>
          <w:p w14:paraId="7512E3DE" w14:textId="77777777" w:rsidR="004756C8" w:rsidRPr="00F05272" w:rsidRDefault="00D81747" w:rsidP="00714641">
            <w:pPr>
              <w:pStyle w:val="BodyText"/>
              <w:jc w:val="center"/>
              <w:rPr>
                <w:color w:val="000000"/>
                <w:sz w:val="22"/>
                <w:szCs w:val="22"/>
                <w:lang w:eastAsia="en-US"/>
              </w:rPr>
            </w:pPr>
            <w:r>
              <w:rPr>
                <w:color w:val="000000"/>
                <w:sz w:val="22"/>
                <w:szCs w:val="22"/>
                <w:lang w:eastAsia="en-US"/>
              </w:rPr>
              <w:t>Sihtotstarbeta</w:t>
            </w:r>
            <w:r w:rsidR="00884BA3" w:rsidRPr="00F05272">
              <w:rPr>
                <w:color w:val="000000"/>
                <w:sz w:val="22"/>
                <w:szCs w:val="22"/>
                <w:lang w:eastAsia="en-US"/>
              </w:rPr>
              <w:t xml:space="preserve"> maa </w:t>
            </w:r>
            <w:r w:rsidR="00321BA2" w:rsidRPr="00F05272">
              <w:rPr>
                <w:color w:val="000000"/>
                <w:sz w:val="22"/>
                <w:szCs w:val="22"/>
                <w:shd w:val="clear" w:color="auto" w:fill="FFFFFF"/>
              </w:rPr>
              <w:t>100%</w:t>
            </w:r>
          </w:p>
        </w:tc>
      </w:tr>
    </w:tbl>
    <w:p w14:paraId="1096ED5E" w14:textId="77777777" w:rsidR="00852811" w:rsidRPr="00F05272" w:rsidRDefault="00852811" w:rsidP="009A32DB">
      <w:pPr>
        <w:jc w:val="both"/>
        <w:rPr>
          <w:color w:val="000000"/>
          <w:lang w:val="et-EE" w:eastAsia="ru-RU"/>
        </w:rPr>
      </w:pPr>
    </w:p>
    <w:p w14:paraId="091CDB6F" w14:textId="77777777" w:rsidR="009A32DB" w:rsidRPr="009A32DB" w:rsidRDefault="009A32DB" w:rsidP="009A32DB">
      <w:pPr>
        <w:jc w:val="both"/>
        <w:rPr>
          <w:lang w:val="et-EE" w:eastAsia="ru-RU"/>
        </w:rPr>
      </w:pPr>
      <w:r>
        <w:rPr>
          <w:lang w:val="et-EE" w:eastAsia="ru-RU"/>
        </w:rPr>
        <w:t>3.</w:t>
      </w:r>
      <w:r w:rsidRPr="009A32DB">
        <w:rPr>
          <w:lang w:val="et-EE" w:eastAsia="ru-RU"/>
        </w:rPr>
        <w:t>2.  Määrata sundvaldus</w:t>
      </w:r>
      <w:r w:rsidR="009B3F8D">
        <w:rPr>
          <w:lang w:val="et-EE" w:eastAsia="ru-RU"/>
        </w:rPr>
        <w:t>t</w:t>
      </w:r>
      <w:r w:rsidRPr="009A32DB">
        <w:rPr>
          <w:lang w:val="et-EE" w:eastAsia="ru-RU"/>
        </w:rPr>
        <w:t>e seadmise tingimused järgnevalt:</w:t>
      </w:r>
    </w:p>
    <w:p w14:paraId="331AF237" w14:textId="77777777" w:rsidR="009A32DB" w:rsidRPr="009A32DB" w:rsidRDefault="009A32DB" w:rsidP="009A32DB">
      <w:pPr>
        <w:jc w:val="both"/>
        <w:rPr>
          <w:lang w:val="et-EE" w:eastAsia="ru-RU"/>
        </w:rPr>
      </w:pPr>
      <w:r w:rsidRPr="009A32DB">
        <w:rPr>
          <w:lang w:val="et-EE" w:eastAsia="ru-RU"/>
        </w:rPr>
        <w:lastRenderedPageBreak/>
        <w:t>1</w:t>
      </w:r>
      <w:r>
        <w:rPr>
          <w:lang w:val="et-EE" w:eastAsia="ru-RU"/>
        </w:rPr>
        <w:t>)</w:t>
      </w:r>
      <w:r w:rsidRPr="009A32DB">
        <w:rPr>
          <w:lang w:val="et-EE" w:eastAsia="ru-RU"/>
        </w:rPr>
        <w:t xml:space="preserve"> sundvaldus</w:t>
      </w:r>
      <w:r w:rsidR="009B3F8D">
        <w:rPr>
          <w:lang w:val="et-EE" w:eastAsia="ru-RU"/>
        </w:rPr>
        <w:t>ed</w:t>
      </w:r>
      <w:r w:rsidRPr="009A32DB">
        <w:rPr>
          <w:lang w:val="et-EE" w:eastAsia="ru-RU"/>
        </w:rPr>
        <w:t xml:space="preserve"> seatakse </w:t>
      </w:r>
      <w:r w:rsidR="00214F90">
        <w:rPr>
          <w:lang w:val="et-EE" w:eastAsia="ru-RU"/>
        </w:rPr>
        <w:t>tänavavalgustuse taristu elektripaigaldiste</w:t>
      </w:r>
      <w:r w:rsidRPr="009A32DB">
        <w:rPr>
          <w:lang w:val="et-EE" w:eastAsia="ru-RU"/>
        </w:rPr>
        <w:t xml:space="preserve"> ehitamiseks, omamiseks, majandamiseks, remontimiseks, asendamiseks, hooldamiseks, korrashoiuks, lammutamiseks ja muul viisil kasutamiseks sidevõrgu toimimise tagamise eesmärgil;</w:t>
      </w:r>
    </w:p>
    <w:p w14:paraId="2BCAE6FF" w14:textId="77777777" w:rsidR="009A32DB" w:rsidRPr="009A32DB" w:rsidRDefault="009A32DB" w:rsidP="009A32DB">
      <w:pPr>
        <w:jc w:val="both"/>
        <w:rPr>
          <w:lang w:val="et-EE" w:eastAsia="ru-RU"/>
        </w:rPr>
      </w:pPr>
      <w:r w:rsidRPr="009A32DB">
        <w:rPr>
          <w:lang w:val="et-EE" w:eastAsia="ru-RU"/>
        </w:rPr>
        <w:t>2</w:t>
      </w:r>
      <w:r>
        <w:rPr>
          <w:lang w:val="et-EE" w:eastAsia="ru-RU"/>
        </w:rPr>
        <w:t>)</w:t>
      </w:r>
      <w:r w:rsidRPr="009A32DB">
        <w:rPr>
          <w:lang w:val="et-EE" w:eastAsia="ru-RU"/>
        </w:rPr>
        <w:t xml:space="preserve"> tehnorajatis</w:t>
      </w:r>
      <w:r w:rsidR="009B3F8D">
        <w:rPr>
          <w:lang w:val="et-EE" w:eastAsia="ru-RU"/>
        </w:rPr>
        <w:t>t</w:t>
      </w:r>
      <w:r w:rsidRPr="009A32DB">
        <w:rPr>
          <w:lang w:val="et-EE" w:eastAsia="ru-RU"/>
        </w:rPr>
        <w:t>e omanik kohustub tehnorajatis</w:t>
      </w:r>
      <w:r w:rsidR="009B3F8D">
        <w:rPr>
          <w:lang w:val="et-EE" w:eastAsia="ru-RU"/>
        </w:rPr>
        <w:t>t</w:t>
      </w:r>
      <w:r w:rsidRPr="009A32DB">
        <w:rPr>
          <w:lang w:val="et-EE" w:eastAsia="ru-RU"/>
        </w:rPr>
        <w:t>ega seotud tööde järgselt tagama oma kulul maaüksusete heakorra taastamise;</w:t>
      </w:r>
    </w:p>
    <w:p w14:paraId="220C9543" w14:textId="77777777" w:rsidR="009A32DB" w:rsidRPr="009A32DB" w:rsidRDefault="009A32DB" w:rsidP="009A32DB">
      <w:pPr>
        <w:jc w:val="both"/>
        <w:rPr>
          <w:lang w:val="et-EE" w:eastAsia="ru-RU"/>
        </w:rPr>
      </w:pPr>
      <w:r w:rsidRPr="009A32DB">
        <w:rPr>
          <w:lang w:val="et-EE" w:eastAsia="ru-RU"/>
        </w:rPr>
        <w:t>3</w:t>
      </w:r>
      <w:r>
        <w:rPr>
          <w:lang w:val="et-EE" w:eastAsia="ru-RU"/>
        </w:rPr>
        <w:t>)</w:t>
      </w:r>
      <w:r w:rsidRPr="009A32DB">
        <w:rPr>
          <w:lang w:val="et-EE" w:eastAsia="ru-RU"/>
        </w:rPr>
        <w:t xml:space="preserve"> kui sundvalduse lõppemise korral on vajalik tehnorajatise likvideerimine, siis on tehnorajatise omanik kohustatud tehnorajatised likvideerima ja maa korrastama;</w:t>
      </w:r>
    </w:p>
    <w:p w14:paraId="57C6EFE6" w14:textId="77777777" w:rsidR="009A32DB" w:rsidRPr="009A32DB" w:rsidRDefault="009A32DB" w:rsidP="009A32DB">
      <w:pPr>
        <w:jc w:val="both"/>
        <w:rPr>
          <w:lang w:val="et-EE" w:eastAsia="ru-RU"/>
        </w:rPr>
      </w:pPr>
      <w:r w:rsidRPr="009A32DB">
        <w:rPr>
          <w:lang w:val="et-EE" w:eastAsia="ru-RU"/>
        </w:rPr>
        <w:t>4</w:t>
      </w:r>
      <w:r>
        <w:rPr>
          <w:lang w:val="et-EE" w:eastAsia="ru-RU"/>
        </w:rPr>
        <w:t>)</w:t>
      </w:r>
      <w:r w:rsidRPr="009A32DB">
        <w:rPr>
          <w:lang w:val="et-EE" w:eastAsia="ru-RU"/>
        </w:rPr>
        <w:t xml:space="preserve">  sundvaldus</w:t>
      </w:r>
      <w:r w:rsidR="009B3F8D">
        <w:rPr>
          <w:lang w:val="et-EE" w:eastAsia="ru-RU"/>
        </w:rPr>
        <w:t>ed</w:t>
      </w:r>
      <w:r w:rsidRPr="009A32DB">
        <w:rPr>
          <w:lang w:val="et-EE" w:eastAsia="ru-RU"/>
        </w:rPr>
        <w:t xml:space="preserve"> on tähtajatu</w:t>
      </w:r>
      <w:r w:rsidR="009B3F8D">
        <w:rPr>
          <w:lang w:val="et-EE" w:eastAsia="ru-RU"/>
        </w:rPr>
        <w:t>d</w:t>
      </w:r>
      <w:r w:rsidRPr="009A32DB">
        <w:rPr>
          <w:lang w:val="et-EE" w:eastAsia="ru-RU"/>
        </w:rPr>
        <w:t>;</w:t>
      </w:r>
    </w:p>
    <w:p w14:paraId="05EE2C1D" w14:textId="77777777" w:rsidR="00DF3458" w:rsidRDefault="009A32DB" w:rsidP="009A32DB">
      <w:pPr>
        <w:jc w:val="both"/>
        <w:rPr>
          <w:lang w:val="et-EE" w:eastAsia="ru-RU"/>
        </w:rPr>
      </w:pPr>
      <w:r w:rsidRPr="009A32DB">
        <w:rPr>
          <w:lang w:val="et-EE" w:eastAsia="ru-RU"/>
        </w:rPr>
        <w:t>5</w:t>
      </w:r>
      <w:r>
        <w:rPr>
          <w:lang w:val="et-EE" w:eastAsia="ru-RU"/>
        </w:rPr>
        <w:t>)</w:t>
      </w:r>
      <w:r w:rsidRPr="009A32DB">
        <w:rPr>
          <w:lang w:val="et-EE" w:eastAsia="ru-RU"/>
        </w:rPr>
        <w:t xml:space="preserve"> sundvaldus</w:t>
      </w:r>
      <w:r w:rsidR="009B3F8D">
        <w:rPr>
          <w:lang w:val="et-EE" w:eastAsia="ru-RU"/>
        </w:rPr>
        <w:t>t</w:t>
      </w:r>
      <w:r w:rsidRPr="009A32DB">
        <w:rPr>
          <w:lang w:val="et-EE" w:eastAsia="ru-RU"/>
        </w:rPr>
        <w:t>e tasu suurus on võrdne asjaõigusseaduse rakendamise seaduse § 155 sätestatud talumistasuga.</w:t>
      </w:r>
    </w:p>
    <w:p w14:paraId="1D1F1B0C" w14:textId="77777777" w:rsidR="009A32DB" w:rsidRDefault="009A32DB" w:rsidP="009A32DB">
      <w:pPr>
        <w:jc w:val="both"/>
        <w:rPr>
          <w:lang w:val="et-EE"/>
        </w:rPr>
      </w:pPr>
    </w:p>
    <w:p w14:paraId="4D5D4BEA" w14:textId="77777777" w:rsidR="00714641" w:rsidRDefault="00714641" w:rsidP="009A32DB">
      <w:pPr>
        <w:jc w:val="both"/>
        <w:rPr>
          <w:lang w:val="et-EE"/>
        </w:rPr>
      </w:pPr>
    </w:p>
    <w:p w14:paraId="0F361E76" w14:textId="77777777" w:rsidR="00CC5BAF" w:rsidRDefault="00CC5BAF" w:rsidP="00CC678B">
      <w:pPr>
        <w:jc w:val="both"/>
        <w:rPr>
          <w:b/>
          <w:bCs/>
          <w:lang w:val="et-EE"/>
        </w:rPr>
      </w:pPr>
      <w:r>
        <w:rPr>
          <w:b/>
          <w:lang w:val="et-EE"/>
        </w:rPr>
        <w:t xml:space="preserve">4. </w:t>
      </w:r>
      <w:r>
        <w:rPr>
          <w:b/>
          <w:bCs/>
          <w:lang w:val="et-EE"/>
        </w:rPr>
        <w:t>Rakendussätted</w:t>
      </w:r>
    </w:p>
    <w:p w14:paraId="2A3B4F2A" w14:textId="77777777" w:rsidR="00714641" w:rsidRDefault="00714641" w:rsidP="00CC678B">
      <w:pPr>
        <w:jc w:val="both"/>
        <w:rPr>
          <w:b/>
          <w:bCs/>
          <w:lang w:val="et-EE"/>
        </w:rPr>
      </w:pPr>
    </w:p>
    <w:p w14:paraId="4058BDDF" w14:textId="77777777" w:rsidR="00AB418C" w:rsidRDefault="00AB418C" w:rsidP="00CC678B">
      <w:pPr>
        <w:pStyle w:val="List"/>
        <w:ind w:left="0" w:right="355" w:firstLine="0"/>
        <w:jc w:val="both"/>
        <w:rPr>
          <w:sz w:val="24"/>
          <w:szCs w:val="24"/>
          <w:lang w:val="et-EE"/>
        </w:rPr>
      </w:pPr>
      <w:r w:rsidRPr="00AB418C">
        <w:rPr>
          <w:sz w:val="24"/>
          <w:szCs w:val="24"/>
          <w:lang w:val="et-EE"/>
        </w:rPr>
        <w:t xml:space="preserve">4.1. </w:t>
      </w:r>
      <w:r w:rsidR="00CC5BAF" w:rsidRPr="00AB418C">
        <w:rPr>
          <w:sz w:val="24"/>
          <w:szCs w:val="24"/>
          <w:lang w:val="et-EE"/>
        </w:rPr>
        <w:t xml:space="preserve">Korraldus jõustub </w:t>
      </w:r>
      <w:r w:rsidR="009A32DB">
        <w:rPr>
          <w:sz w:val="24"/>
          <w:szCs w:val="24"/>
          <w:lang w:val="et-EE"/>
        </w:rPr>
        <w:t>teatavakstegemisest</w:t>
      </w:r>
      <w:r w:rsidR="00CC5BAF" w:rsidRPr="00AB418C">
        <w:rPr>
          <w:sz w:val="24"/>
          <w:szCs w:val="24"/>
          <w:lang w:val="et-EE"/>
        </w:rPr>
        <w:t>.</w:t>
      </w:r>
      <w:r w:rsidRPr="00AB418C">
        <w:rPr>
          <w:sz w:val="24"/>
          <w:szCs w:val="24"/>
          <w:lang w:val="et-EE"/>
        </w:rPr>
        <w:t xml:space="preserve"> </w:t>
      </w:r>
    </w:p>
    <w:p w14:paraId="2778F605" w14:textId="77777777" w:rsidR="00AB418C" w:rsidRDefault="00AB418C" w:rsidP="00CC678B">
      <w:pPr>
        <w:pStyle w:val="List"/>
        <w:ind w:left="0" w:right="355" w:firstLine="0"/>
        <w:jc w:val="both"/>
        <w:rPr>
          <w:sz w:val="24"/>
          <w:szCs w:val="24"/>
          <w:lang w:val="et-EE"/>
        </w:rPr>
      </w:pPr>
    </w:p>
    <w:p w14:paraId="6682E7C5" w14:textId="77777777" w:rsidR="00AB418C" w:rsidRPr="002073F2" w:rsidRDefault="00AB418C" w:rsidP="00CC678B">
      <w:pPr>
        <w:pStyle w:val="List"/>
        <w:ind w:left="0" w:right="355" w:firstLine="0"/>
        <w:jc w:val="both"/>
        <w:rPr>
          <w:sz w:val="24"/>
          <w:szCs w:val="24"/>
          <w:lang w:val="et-EE"/>
        </w:rPr>
      </w:pPr>
      <w:r>
        <w:rPr>
          <w:sz w:val="24"/>
          <w:szCs w:val="24"/>
          <w:lang w:val="et-EE"/>
        </w:rPr>
        <w:t>4.2.</w:t>
      </w:r>
      <w:r w:rsidR="009A32DB" w:rsidRPr="009A32DB">
        <w:rPr>
          <w:sz w:val="24"/>
          <w:szCs w:val="24"/>
          <w:lang w:val="et-EE"/>
        </w:rPr>
        <w:t xml:space="preserve"> Käesoleva korralduse peale võib esitada vaide </w:t>
      </w:r>
      <w:r w:rsidR="009A32DB">
        <w:rPr>
          <w:sz w:val="24"/>
          <w:szCs w:val="24"/>
          <w:lang w:val="et-EE"/>
        </w:rPr>
        <w:t>Narva</w:t>
      </w:r>
      <w:r w:rsidR="009A32DB" w:rsidRPr="009A32DB">
        <w:rPr>
          <w:sz w:val="24"/>
          <w:szCs w:val="24"/>
          <w:lang w:val="et-EE"/>
        </w:rPr>
        <w:t xml:space="preserve"> </w:t>
      </w:r>
      <w:r w:rsidR="009A32DB">
        <w:rPr>
          <w:sz w:val="24"/>
          <w:szCs w:val="24"/>
          <w:lang w:val="et-EE"/>
        </w:rPr>
        <w:t>Linna</w:t>
      </w:r>
      <w:r w:rsidR="009A32DB" w:rsidRPr="009A32DB">
        <w:rPr>
          <w:sz w:val="24"/>
          <w:szCs w:val="24"/>
          <w:lang w:val="et-EE"/>
        </w:rPr>
        <w:t>valitsusele haldusmenetluse seaduses sätestatud alustel ja korras või esitada kaebus Tartu Halduskohtu Jõhvi kohtumajale halduskohtu menetluse seadustikus sätestatud alustel ja korras 30 päeva jooksul alates käesoleva korralduse teadasaamisest või päevast millal asjast huvitatud isik pidi käesolevast korraldusest teada saama</w:t>
      </w:r>
    </w:p>
    <w:p w14:paraId="4702551F" w14:textId="77777777" w:rsidR="00CC5BAF" w:rsidRDefault="00CC5BAF" w:rsidP="00CC678B">
      <w:pPr>
        <w:rPr>
          <w:lang w:val="et-EE"/>
        </w:rPr>
      </w:pPr>
    </w:p>
    <w:p w14:paraId="3F8856F6" w14:textId="77777777" w:rsidR="00CC5BAF" w:rsidRDefault="00CC5BAF" w:rsidP="00CC678B">
      <w:pPr>
        <w:jc w:val="both"/>
        <w:rPr>
          <w:lang w:val="et-EE"/>
        </w:rPr>
      </w:pPr>
    </w:p>
    <w:p w14:paraId="6C7CE6E4" w14:textId="77777777" w:rsidR="00D60A9F" w:rsidRDefault="00D60A9F" w:rsidP="00CC678B">
      <w:pPr>
        <w:jc w:val="both"/>
        <w:rPr>
          <w:lang w:val="et-EE"/>
        </w:rPr>
      </w:pPr>
    </w:p>
    <w:p w14:paraId="0EB2BCA1" w14:textId="77777777" w:rsidR="009A32DB" w:rsidRDefault="00CC5BAF" w:rsidP="009A32DB">
      <w:pPr>
        <w:jc w:val="both"/>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p>
    <w:p w14:paraId="79FB3371" w14:textId="77777777" w:rsidR="005C30B1" w:rsidRDefault="00CC5BAF" w:rsidP="009A32DB">
      <w:pPr>
        <w:ind w:left="4320" w:firstLine="720"/>
        <w:jc w:val="both"/>
        <w:rPr>
          <w:lang w:val="et-EE"/>
        </w:rPr>
      </w:pPr>
      <w:r>
        <w:rPr>
          <w:lang w:val="et-EE"/>
        </w:rPr>
        <w:t>Linnasekretär</w:t>
      </w:r>
    </w:p>
    <w:sectPr w:rsidR="005C30B1" w:rsidSect="00FF54DB">
      <w:pgSz w:w="12240" w:h="15840"/>
      <w:pgMar w:top="1440" w:right="108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1E2D"/>
    <w:multiLevelType w:val="hybridMultilevel"/>
    <w:tmpl w:val="CD2218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D5299"/>
    <w:multiLevelType w:val="multilevel"/>
    <w:tmpl w:val="5C9676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18A5E05"/>
    <w:multiLevelType w:val="multilevel"/>
    <w:tmpl w:val="4150FE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D431B30"/>
    <w:multiLevelType w:val="singleLevel"/>
    <w:tmpl w:val="69AC821A"/>
    <w:lvl w:ilvl="0">
      <w:start w:val="2"/>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4" w15:restartNumberingAfterBreak="0">
    <w:nsid w:val="62453CFC"/>
    <w:multiLevelType w:val="hybridMultilevel"/>
    <w:tmpl w:val="977C1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DEF0E14"/>
    <w:multiLevelType w:val="hybridMultilevel"/>
    <w:tmpl w:val="92183BBA"/>
    <w:lvl w:ilvl="0" w:tplc="0980CF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lvlOverride w:ilvl="0">
      <w:startOverride w:val="2"/>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F7"/>
    <w:rsid w:val="000026CA"/>
    <w:rsid w:val="00010723"/>
    <w:rsid w:val="000253A1"/>
    <w:rsid w:val="00040E09"/>
    <w:rsid w:val="00045B4C"/>
    <w:rsid w:val="000639B3"/>
    <w:rsid w:val="00071DF2"/>
    <w:rsid w:val="00073A15"/>
    <w:rsid w:val="00084B14"/>
    <w:rsid w:val="000B4C45"/>
    <w:rsid w:val="000D364E"/>
    <w:rsid w:val="000D73CB"/>
    <w:rsid w:val="000E0AF7"/>
    <w:rsid w:val="000F7AFA"/>
    <w:rsid w:val="00105E41"/>
    <w:rsid w:val="00107674"/>
    <w:rsid w:val="00112548"/>
    <w:rsid w:val="0011532C"/>
    <w:rsid w:val="001319B2"/>
    <w:rsid w:val="00155688"/>
    <w:rsid w:val="001601E6"/>
    <w:rsid w:val="0016513A"/>
    <w:rsid w:val="0016634B"/>
    <w:rsid w:val="001831A5"/>
    <w:rsid w:val="001A24CE"/>
    <w:rsid w:val="001A7ACC"/>
    <w:rsid w:val="001B4839"/>
    <w:rsid w:val="001B731B"/>
    <w:rsid w:val="001C7052"/>
    <w:rsid w:val="001E3E77"/>
    <w:rsid w:val="001F0974"/>
    <w:rsid w:val="00202BAC"/>
    <w:rsid w:val="002073F2"/>
    <w:rsid w:val="00214F90"/>
    <w:rsid w:val="002347D1"/>
    <w:rsid w:val="00237BD2"/>
    <w:rsid w:val="00243C87"/>
    <w:rsid w:val="00247C0B"/>
    <w:rsid w:val="00272529"/>
    <w:rsid w:val="00286BB4"/>
    <w:rsid w:val="002941A3"/>
    <w:rsid w:val="002D31E5"/>
    <w:rsid w:val="002D453C"/>
    <w:rsid w:val="002E20AE"/>
    <w:rsid w:val="002F1C80"/>
    <w:rsid w:val="002F7E1F"/>
    <w:rsid w:val="003017DB"/>
    <w:rsid w:val="003200D5"/>
    <w:rsid w:val="00320C17"/>
    <w:rsid w:val="00321BA2"/>
    <w:rsid w:val="003345DE"/>
    <w:rsid w:val="00346A1A"/>
    <w:rsid w:val="00363CAD"/>
    <w:rsid w:val="00373AE3"/>
    <w:rsid w:val="003B08C7"/>
    <w:rsid w:val="003D3BF2"/>
    <w:rsid w:val="003F46A6"/>
    <w:rsid w:val="00415611"/>
    <w:rsid w:val="00422628"/>
    <w:rsid w:val="00433F89"/>
    <w:rsid w:val="00437B63"/>
    <w:rsid w:val="004451E2"/>
    <w:rsid w:val="00456D0A"/>
    <w:rsid w:val="00456D41"/>
    <w:rsid w:val="00464CFD"/>
    <w:rsid w:val="00467AA1"/>
    <w:rsid w:val="004756C8"/>
    <w:rsid w:val="00485B56"/>
    <w:rsid w:val="00487879"/>
    <w:rsid w:val="00495B1E"/>
    <w:rsid w:val="004C3A65"/>
    <w:rsid w:val="004F1ED6"/>
    <w:rsid w:val="0050559E"/>
    <w:rsid w:val="00526C0B"/>
    <w:rsid w:val="0053082C"/>
    <w:rsid w:val="005319C0"/>
    <w:rsid w:val="00536C27"/>
    <w:rsid w:val="00550EA9"/>
    <w:rsid w:val="00552CB1"/>
    <w:rsid w:val="005543B2"/>
    <w:rsid w:val="00563574"/>
    <w:rsid w:val="00566F01"/>
    <w:rsid w:val="005748AB"/>
    <w:rsid w:val="0058236E"/>
    <w:rsid w:val="00584642"/>
    <w:rsid w:val="00586374"/>
    <w:rsid w:val="00594FB8"/>
    <w:rsid w:val="005A027E"/>
    <w:rsid w:val="005B0B80"/>
    <w:rsid w:val="005C30B1"/>
    <w:rsid w:val="005E1ADC"/>
    <w:rsid w:val="0060690B"/>
    <w:rsid w:val="00607BDB"/>
    <w:rsid w:val="00614453"/>
    <w:rsid w:val="00633582"/>
    <w:rsid w:val="00637919"/>
    <w:rsid w:val="00651018"/>
    <w:rsid w:val="006627A3"/>
    <w:rsid w:val="00684EC5"/>
    <w:rsid w:val="00691053"/>
    <w:rsid w:val="006A45D0"/>
    <w:rsid w:val="006B2B64"/>
    <w:rsid w:val="006C335A"/>
    <w:rsid w:val="006C6DBA"/>
    <w:rsid w:val="006D772C"/>
    <w:rsid w:val="006E0036"/>
    <w:rsid w:val="006E0293"/>
    <w:rsid w:val="00714641"/>
    <w:rsid w:val="0072109C"/>
    <w:rsid w:val="00725F06"/>
    <w:rsid w:val="00727678"/>
    <w:rsid w:val="00731039"/>
    <w:rsid w:val="00743185"/>
    <w:rsid w:val="007432B3"/>
    <w:rsid w:val="007518E8"/>
    <w:rsid w:val="0076602B"/>
    <w:rsid w:val="00773E34"/>
    <w:rsid w:val="00786EAE"/>
    <w:rsid w:val="00792FC6"/>
    <w:rsid w:val="007B0954"/>
    <w:rsid w:val="007C175A"/>
    <w:rsid w:val="007C22EA"/>
    <w:rsid w:val="007E76D6"/>
    <w:rsid w:val="00815942"/>
    <w:rsid w:val="00845A8C"/>
    <w:rsid w:val="00852811"/>
    <w:rsid w:val="00871D2C"/>
    <w:rsid w:val="008801E2"/>
    <w:rsid w:val="00884BA3"/>
    <w:rsid w:val="008A0D06"/>
    <w:rsid w:val="008A5E4E"/>
    <w:rsid w:val="008B4CEA"/>
    <w:rsid w:val="008C3C75"/>
    <w:rsid w:val="008E4285"/>
    <w:rsid w:val="00915F48"/>
    <w:rsid w:val="009221BD"/>
    <w:rsid w:val="00926D40"/>
    <w:rsid w:val="009807FE"/>
    <w:rsid w:val="0098707C"/>
    <w:rsid w:val="009A32DB"/>
    <w:rsid w:val="009A6710"/>
    <w:rsid w:val="009B3F8D"/>
    <w:rsid w:val="009B6D8F"/>
    <w:rsid w:val="009C7424"/>
    <w:rsid w:val="009D3CEF"/>
    <w:rsid w:val="00A150E3"/>
    <w:rsid w:val="00A41E80"/>
    <w:rsid w:val="00A56A54"/>
    <w:rsid w:val="00A6659F"/>
    <w:rsid w:val="00A74C75"/>
    <w:rsid w:val="00A7690C"/>
    <w:rsid w:val="00A80552"/>
    <w:rsid w:val="00A831E6"/>
    <w:rsid w:val="00A86FE7"/>
    <w:rsid w:val="00AA5C25"/>
    <w:rsid w:val="00AA72F8"/>
    <w:rsid w:val="00AB418C"/>
    <w:rsid w:val="00AB5A98"/>
    <w:rsid w:val="00AD0F24"/>
    <w:rsid w:val="00AD74A3"/>
    <w:rsid w:val="00AF0F36"/>
    <w:rsid w:val="00B06C34"/>
    <w:rsid w:val="00B07A60"/>
    <w:rsid w:val="00B07D69"/>
    <w:rsid w:val="00B10941"/>
    <w:rsid w:val="00B13443"/>
    <w:rsid w:val="00B37CF2"/>
    <w:rsid w:val="00B518FE"/>
    <w:rsid w:val="00B6545C"/>
    <w:rsid w:val="00B669D4"/>
    <w:rsid w:val="00B70B9E"/>
    <w:rsid w:val="00B73281"/>
    <w:rsid w:val="00B8044B"/>
    <w:rsid w:val="00B9613C"/>
    <w:rsid w:val="00BC27BE"/>
    <w:rsid w:val="00BD2946"/>
    <w:rsid w:val="00BD3004"/>
    <w:rsid w:val="00BD48FB"/>
    <w:rsid w:val="00BE5C03"/>
    <w:rsid w:val="00C1382E"/>
    <w:rsid w:val="00C2531C"/>
    <w:rsid w:val="00C26927"/>
    <w:rsid w:val="00C31588"/>
    <w:rsid w:val="00C32565"/>
    <w:rsid w:val="00C423B5"/>
    <w:rsid w:val="00C82C4E"/>
    <w:rsid w:val="00C92EAF"/>
    <w:rsid w:val="00CA5653"/>
    <w:rsid w:val="00CC5BAF"/>
    <w:rsid w:val="00CC678B"/>
    <w:rsid w:val="00CD14BD"/>
    <w:rsid w:val="00CF02C0"/>
    <w:rsid w:val="00D03B85"/>
    <w:rsid w:val="00D0445A"/>
    <w:rsid w:val="00D26EEA"/>
    <w:rsid w:val="00D3226C"/>
    <w:rsid w:val="00D345B7"/>
    <w:rsid w:val="00D36C00"/>
    <w:rsid w:val="00D60A9F"/>
    <w:rsid w:val="00D60DF4"/>
    <w:rsid w:val="00D64EE2"/>
    <w:rsid w:val="00D73234"/>
    <w:rsid w:val="00D81747"/>
    <w:rsid w:val="00D862A6"/>
    <w:rsid w:val="00D922AD"/>
    <w:rsid w:val="00DA244D"/>
    <w:rsid w:val="00DA4233"/>
    <w:rsid w:val="00DC715E"/>
    <w:rsid w:val="00DD6F08"/>
    <w:rsid w:val="00DD7B4F"/>
    <w:rsid w:val="00DF21C8"/>
    <w:rsid w:val="00DF3458"/>
    <w:rsid w:val="00DF5EE2"/>
    <w:rsid w:val="00E16863"/>
    <w:rsid w:val="00E17544"/>
    <w:rsid w:val="00E17BAA"/>
    <w:rsid w:val="00E24FE9"/>
    <w:rsid w:val="00E277E3"/>
    <w:rsid w:val="00E44537"/>
    <w:rsid w:val="00E44912"/>
    <w:rsid w:val="00E55660"/>
    <w:rsid w:val="00E66E92"/>
    <w:rsid w:val="00E83F9A"/>
    <w:rsid w:val="00EB4A5C"/>
    <w:rsid w:val="00EB703E"/>
    <w:rsid w:val="00EC16A9"/>
    <w:rsid w:val="00EE3E73"/>
    <w:rsid w:val="00EF522F"/>
    <w:rsid w:val="00F035DE"/>
    <w:rsid w:val="00F05272"/>
    <w:rsid w:val="00F07DFA"/>
    <w:rsid w:val="00F11474"/>
    <w:rsid w:val="00F130ED"/>
    <w:rsid w:val="00F15F1C"/>
    <w:rsid w:val="00F20ED7"/>
    <w:rsid w:val="00F24BF7"/>
    <w:rsid w:val="00F27914"/>
    <w:rsid w:val="00F27EB8"/>
    <w:rsid w:val="00F3318D"/>
    <w:rsid w:val="00F45EBE"/>
    <w:rsid w:val="00F60EF0"/>
    <w:rsid w:val="00F6766F"/>
    <w:rsid w:val="00F959E4"/>
    <w:rsid w:val="00FA5E37"/>
    <w:rsid w:val="00FA63DA"/>
    <w:rsid w:val="00FB131E"/>
    <w:rsid w:val="00FC0136"/>
    <w:rsid w:val="00FD337F"/>
    <w:rsid w:val="00FE0DA0"/>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68C88"/>
  <w15:chartTrackingRefBased/>
  <w15:docId w15:val="{DC932954-E7F9-41BF-8CA8-FA7823E5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2"/>
      <w:szCs w:val="20"/>
      <w:lang w:val="fi-FI" w:eastAsia="et-EE"/>
    </w:rPr>
  </w:style>
  <w:style w:type="paragraph" w:styleId="Heading2">
    <w:name w:val="heading 2"/>
    <w:basedOn w:val="Normal"/>
    <w:next w:val="Normal"/>
    <w:qFormat/>
    <w:pPr>
      <w:keepNext/>
      <w:jc w:val="both"/>
      <w:outlineLvl w:val="1"/>
    </w:pPr>
    <w:rPr>
      <w:rFonts w:ascii="Arial" w:hAnsi="Arial"/>
      <w:sz w:val="28"/>
      <w:szCs w:val="20"/>
      <w:lang w:val="et-EE" w:eastAsia="et-EE"/>
    </w:rPr>
  </w:style>
  <w:style w:type="paragraph" w:styleId="Heading3">
    <w:name w:val="heading 3"/>
    <w:basedOn w:val="Normal"/>
    <w:next w:val="Normal"/>
    <w:link w:val="Heading3Char"/>
    <w:unhideWhenUsed/>
    <w:qFormat/>
    <w:rsid w:val="008801E2"/>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jc w:val="center"/>
      <w:outlineLvl w:val="3"/>
    </w:pPr>
    <w:rPr>
      <w:sz w:val="28"/>
      <w:szCs w:val="20"/>
      <w:lang w:val="et-E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lang w:val="et-EE" w:eastAsia="ru-RU"/>
    </w:rPr>
  </w:style>
  <w:style w:type="paragraph" w:styleId="BodyText3">
    <w:name w:val="Body Text 3"/>
    <w:basedOn w:val="Normal"/>
    <w:rsid w:val="00E44912"/>
    <w:pPr>
      <w:spacing w:after="120"/>
    </w:pPr>
    <w:rPr>
      <w:sz w:val="16"/>
      <w:szCs w:val="16"/>
    </w:rPr>
  </w:style>
  <w:style w:type="paragraph" w:styleId="List">
    <w:name w:val="List"/>
    <w:basedOn w:val="Normal"/>
    <w:rsid w:val="002073F2"/>
    <w:pPr>
      <w:overflowPunct w:val="0"/>
      <w:autoSpaceDE w:val="0"/>
      <w:autoSpaceDN w:val="0"/>
      <w:adjustRightInd w:val="0"/>
      <w:ind w:left="360" w:hanging="360"/>
    </w:pPr>
    <w:rPr>
      <w:sz w:val="20"/>
      <w:szCs w:val="20"/>
      <w:lang w:val="ru-RU"/>
    </w:rPr>
  </w:style>
  <w:style w:type="paragraph" w:styleId="BodyText2">
    <w:name w:val="Body Text 2"/>
    <w:basedOn w:val="Normal"/>
    <w:rsid w:val="00C32565"/>
    <w:pPr>
      <w:spacing w:after="120" w:line="480" w:lineRule="auto"/>
    </w:pPr>
  </w:style>
  <w:style w:type="paragraph" w:styleId="NormalWeb">
    <w:name w:val="Normal (Web)"/>
    <w:basedOn w:val="Normal"/>
    <w:uiPriority w:val="99"/>
    <w:unhideWhenUsed/>
    <w:rsid w:val="005C30B1"/>
    <w:pPr>
      <w:spacing w:before="100" w:beforeAutospacing="1" w:after="100" w:afterAutospacing="1"/>
    </w:pPr>
    <w:rPr>
      <w:lang w:val="et-EE" w:eastAsia="et-EE"/>
    </w:rPr>
  </w:style>
  <w:style w:type="character" w:styleId="Hyperlink">
    <w:name w:val="Hyperlink"/>
    <w:uiPriority w:val="99"/>
    <w:unhideWhenUsed/>
    <w:rsid w:val="005C30B1"/>
    <w:rPr>
      <w:color w:val="0000FF"/>
      <w:u w:val="single"/>
    </w:rPr>
  </w:style>
  <w:style w:type="character" w:customStyle="1" w:styleId="apple-converted-space">
    <w:name w:val="apple-converted-space"/>
    <w:rsid w:val="005C30B1"/>
  </w:style>
  <w:style w:type="character" w:styleId="Emphasis">
    <w:name w:val="Emphasis"/>
    <w:qFormat/>
    <w:rsid w:val="005C30B1"/>
    <w:rPr>
      <w:i/>
      <w:iCs/>
    </w:rPr>
  </w:style>
  <w:style w:type="table" w:styleId="TableGrid">
    <w:name w:val="Table Grid"/>
    <w:basedOn w:val="TableNormal"/>
    <w:rsid w:val="0028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801E2"/>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5316">
      <w:bodyDiv w:val="1"/>
      <w:marLeft w:val="0"/>
      <w:marRight w:val="0"/>
      <w:marTop w:val="0"/>
      <w:marBottom w:val="0"/>
      <w:divBdr>
        <w:top w:val="none" w:sz="0" w:space="0" w:color="auto"/>
        <w:left w:val="none" w:sz="0" w:space="0" w:color="auto"/>
        <w:bottom w:val="none" w:sz="0" w:space="0" w:color="auto"/>
        <w:right w:val="none" w:sz="0" w:space="0" w:color="auto"/>
      </w:divBdr>
    </w:div>
    <w:div w:id="135803216">
      <w:bodyDiv w:val="1"/>
      <w:marLeft w:val="0"/>
      <w:marRight w:val="0"/>
      <w:marTop w:val="0"/>
      <w:marBottom w:val="0"/>
      <w:divBdr>
        <w:top w:val="none" w:sz="0" w:space="0" w:color="auto"/>
        <w:left w:val="none" w:sz="0" w:space="0" w:color="auto"/>
        <w:bottom w:val="none" w:sz="0" w:space="0" w:color="auto"/>
        <w:right w:val="none" w:sz="0" w:space="0" w:color="auto"/>
      </w:divBdr>
    </w:div>
    <w:div w:id="334848306">
      <w:bodyDiv w:val="1"/>
      <w:marLeft w:val="0"/>
      <w:marRight w:val="0"/>
      <w:marTop w:val="0"/>
      <w:marBottom w:val="0"/>
      <w:divBdr>
        <w:top w:val="none" w:sz="0" w:space="0" w:color="auto"/>
        <w:left w:val="none" w:sz="0" w:space="0" w:color="auto"/>
        <w:bottom w:val="none" w:sz="0" w:space="0" w:color="auto"/>
        <w:right w:val="none" w:sz="0" w:space="0" w:color="auto"/>
      </w:divBdr>
    </w:div>
    <w:div w:id="463428838">
      <w:bodyDiv w:val="1"/>
      <w:marLeft w:val="0"/>
      <w:marRight w:val="0"/>
      <w:marTop w:val="0"/>
      <w:marBottom w:val="0"/>
      <w:divBdr>
        <w:top w:val="none" w:sz="0" w:space="0" w:color="auto"/>
        <w:left w:val="none" w:sz="0" w:space="0" w:color="auto"/>
        <w:bottom w:val="none" w:sz="0" w:space="0" w:color="auto"/>
        <w:right w:val="none" w:sz="0" w:space="0" w:color="auto"/>
      </w:divBdr>
    </w:div>
    <w:div w:id="501431236">
      <w:bodyDiv w:val="1"/>
      <w:marLeft w:val="0"/>
      <w:marRight w:val="0"/>
      <w:marTop w:val="0"/>
      <w:marBottom w:val="0"/>
      <w:divBdr>
        <w:top w:val="none" w:sz="0" w:space="0" w:color="auto"/>
        <w:left w:val="none" w:sz="0" w:space="0" w:color="auto"/>
        <w:bottom w:val="none" w:sz="0" w:space="0" w:color="auto"/>
        <w:right w:val="none" w:sz="0" w:space="0" w:color="auto"/>
      </w:divBdr>
    </w:div>
    <w:div w:id="649559057">
      <w:bodyDiv w:val="1"/>
      <w:marLeft w:val="0"/>
      <w:marRight w:val="0"/>
      <w:marTop w:val="0"/>
      <w:marBottom w:val="0"/>
      <w:divBdr>
        <w:top w:val="none" w:sz="0" w:space="0" w:color="auto"/>
        <w:left w:val="none" w:sz="0" w:space="0" w:color="auto"/>
        <w:bottom w:val="none" w:sz="0" w:space="0" w:color="auto"/>
        <w:right w:val="none" w:sz="0" w:space="0" w:color="auto"/>
      </w:divBdr>
    </w:div>
    <w:div w:id="703293713">
      <w:bodyDiv w:val="1"/>
      <w:marLeft w:val="0"/>
      <w:marRight w:val="0"/>
      <w:marTop w:val="0"/>
      <w:marBottom w:val="0"/>
      <w:divBdr>
        <w:top w:val="none" w:sz="0" w:space="0" w:color="auto"/>
        <w:left w:val="none" w:sz="0" w:space="0" w:color="auto"/>
        <w:bottom w:val="none" w:sz="0" w:space="0" w:color="auto"/>
        <w:right w:val="none" w:sz="0" w:space="0" w:color="auto"/>
      </w:divBdr>
    </w:div>
    <w:div w:id="1230113798">
      <w:bodyDiv w:val="1"/>
      <w:marLeft w:val="0"/>
      <w:marRight w:val="0"/>
      <w:marTop w:val="0"/>
      <w:marBottom w:val="0"/>
      <w:divBdr>
        <w:top w:val="none" w:sz="0" w:space="0" w:color="auto"/>
        <w:left w:val="none" w:sz="0" w:space="0" w:color="auto"/>
        <w:bottom w:val="none" w:sz="0" w:space="0" w:color="auto"/>
        <w:right w:val="none" w:sz="0" w:space="0" w:color="auto"/>
      </w:divBdr>
    </w:div>
    <w:div w:id="1353068756">
      <w:bodyDiv w:val="1"/>
      <w:marLeft w:val="0"/>
      <w:marRight w:val="0"/>
      <w:marTop w:val="0"/>
      <w:marBottom w:val="0"/>
      <w:divBdr>
        <w:top w:val="none" w:sz="0" w:space="0" w:color="auto"/>
        <w:left w:val="none" w:sz="0" w:space="0" w:color="auto"/>
        <w:bottom w:val="none" w:sz="0" w:space="0" w:color="auto"/>
        <w:right w:val="none" w:sz="0" w:space="0" w:color="auto"/>
      </w:divBdr>
    </w:div>
    <w:div w:id="1426876260">
      <w:bodyDiv w:val="1"/>
      <w:marLeft w:val="0"/>
      <w:marRight w:val="0"/>
      <w:marTop w:val="0"/>
      <w:marBottom w:val="0"/>
      <w:divBdr>
        <w:top w:val="none" w:sz="0" w:space="0" w:color="auto"/>
        <w:left w:val="none" w:sz="0" w:space="0" w:color="auto"/>
        <w:bottom w:val="none" w:sz="0" w:space="0" w:color="auto"/>
        <w:right w:val="none" w:sz="0" w:space="0" w:color="auto"/>
      </w:divBdr>
    </w:div>
    <w:div w:id="1589844178">
      <w:bodyDiv w:val="1"/>
      <w:marLeft w:val="0"/>
      <w:marRight w:val="0"/>
      <w:marTop w:val="0"/>
      <w:marBottom w:val="0"/>
      <w:divBdr>
        <w:top w:val="none" w:sz="0" w:space="0" w:color="auto"/>
        <w:left w:val="none" w:sz="0" w:space="0" w:color="auto"/>
        <w:bottom w:val="none" w:sz="0" w:space="0" w:color="auto"/>
        <w:right w:val="none" w:sz="0" w:space="0" w:color="auto"/>
      </w:divBdr>
    </w:div>
    <w:div w:id="1594631130">
      <w:bodyDiv w:val="1"/>
      <w:marLeft w:val="0"/>
      <w:marRight w:val="0"/>
      <w:marTop w:val="0"/>
      <w:marBottom w:val="0"/>
      <w:divBdr>
        <w:top w:val="none" w:sz="0" w:space="0" w:color="auto"/>
        <w:left w:val="none" w:sz="0" w:space="0" w:color="auto"/>
        <w:bottom w:val="none" w:sz="0" w:space="0" w:color="auto"/>
        <w:right w:val="none" w:sz="0" w:space="0" w:color="auto"/>
      </w:divBdr>
    </w:div>
    <w:div w:id="17216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uskinnistusraamat.rik.ee/PealeheOtsinguTulemus.aspx?&amp;regNrIsikuKood=51105:004:0211" TargetMode="External"/><Relationship Id="rId5" Type="http://schemas.openxmlformats.org/officeDocument/2006/relationships/hyperlink" Target="https://uuskinnistusraamat.rik.ee/PealeheOtsinguTulemus.aspx?&amp;regNrIsikuKood=51105:004:01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5360</Characters>
  <Application>Microsoft Office Word</Application>
  <DocSecurity>0</DocSecurity>
  <Lines>44</Lines>
  <Paragraphs>12</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Eelnõu</vt:lpstr>
      <vt:lpstr>Eelnõu</vt:lpstr>
      <vt:lpstr>Eelnõu</vt:lpstr>
    </vt:vector>
  </TitlesOfParts>
  <Company>Narva Linnavalitsus</Company>
  <LinksUpToDate>false</LinksUpToDate>
  <CharactersWithSpaces>6024</CharactersWithSpaces>
  <SharedDoc>false</SharedDoc>
  <HLinks>
    <vt:vector size="18" baseType="variant">
      <vt:variant>
        <vt:i4>6357053</vt:i4>
      </vt:variant>
      <vt:variant>
        <vt:i4>6</vt:i4>
      </vt:variant>
      <vt:variant>
        <vt:i4>0</vt:i4>
      </vt:variant>
      <vt:variant>
        <vt:i4>5</vt:i4>
      </vt:variant>
      <vt:variant>
        <vt:lpwstr>https://uuskinnistusraamat.rik.ee/PealeheOtsinguTulemus.aspx?&amp;regNrIsikuKood=51101:003:0064</vt:lpwstr>
      </vt:variant>
      <vt:variant>
        <vt:lpwstr/>
      </vt:variant>
      <vt:variant>
        <vt:i4>7209021</vt:i4>
      </vt:variant>
      <vt:variant>
        <vt:i4>3</vt:i4>
      </vt:variant>
      <vt:variant>
        <vt:i4>0</vt:i4>
      </vt:variant>
      <vt:variant>
        <vt:i4>5</vt:i4>
      </vt:variant>
      <vt:variant>
        <vt:lpwstr>https://uuskinnistusraamat.rik.ee/PealeheOtsinguTulemus.aspx?&amp;regNrIsikuKood=51101:003:0090</vt:lpwstr>
      </vt:variant>
      <vt:variant>
        <vt:lpwstr/>
      </vt:variant>
      <vt:variant>
        <vt:i4>6357053</vt:i4>
      </vt:variant>
      <vt:variant>
        <vt:i4>0</vt:i4>
      </vt:variant>
      <vt:variant>
        <vt:i4>0</vt:i4>
      </vt:variant>
      <vt:variant>
        <vt:i4>5</vt:i4>
      </vt:variant>
      <vt:variant>
        <vt:lpwstr>https://uuskinnistusraamat.rik.ee/PealeheOtsinguTulemus.aspx?&amp;regNrIsikuKood=51101:003:0063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Maria  Terebilin</dc:creator>
  <cp:keywords/>
  <dc:description/>
  <cp:lastModifiedBy>Erki Kõlli</cp:lastModifiedBy>
  <cp:revision>3</cp:revision>
  <cp:lastPrinted>2019-09-12T09:08:00Z</cp:lastPrinted>
  <dcterms:created xsi:type="dcterms:W3CDTF">2022-04-18T03:53:00Z</dcterms:created>
  <dcterms:modified xsi:type="dcterms:W3CDTF">2022-04-22T09:45:00Z</dcterms:modified>
</cp:coreProperties>
</file>