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68B23" w14:textId="13846DF1" w:rsidR="00CB1E60" w:rsidRDefault="00CB1E60" w:rsidP="00BF3721">
      <w:pPr>
        <w:spacing w:after="0" w:line="240" w:lineRule="auto"/>
        <w:rPr>
          <w:rFonts w:ascii="Corbel" w:hAnsi="Corbel" w:cs="Times New Roman"/>
          <w:b/>
          <w:bCs/>
          <w:sz w:val="24"/>
          <w:szCs w:val="24"/>
          <w:lang w:val="et-EE"/>
        </w:rPr>
      </w:pPr>
      <w:bookmarkStart w:id="0" w:name="_GoBack"/>
      <w:bookmarkEnd w:id="0"/>
      <w:r>
        <w:rPr>
          <w:rFonts w:ascii="Corbel" w:hAnsi="Corbel" w:cs="Times New Roman"/>
          <w:b/>
          <w:bCs/>
          <w:sz w:val="24"/>
          <w:szCs w:val="24"/>
          <w:lang w:val="et-EE"/>
        </w:rPr>
        <w:t xml:space="preserve">Narva Kreenholmi Gümnaasiumi, Narva Pähklimäe Gümnaasiumi ja Narva </w:t>
      </w:r>
      <w:proofErr w:type="spellStart"/>
      <w:r>
        <w:rPr>
          <w:rFonts w:ascii="Corbel" w:hAnsi="Corbel" w:cs="Times New Roman"/>
          <w:b/>
          <w:bCs/>
          <w:sz w:val="24"/>
          <w:szCs w:val="24"/>
          <w:lang w:val="et-EE"/>
        </w:rPr>
        <w:t>Keeltelütseumi</w:t>
      </w:r>
      <w:proofErr w:type="spellEnd"/>
      <w:r>
        <w:rPr>
          <w:rFonts w:ascii="Corbel" w:hAnsi="Corbel" w:cs="Times New Roman"/>
          <w:b/>
          <w:bCs/>
          <w:sz w:val="24"/>
          <w:szCs w:val="24"/>
          <w:lang w:val="et-EE"/>
        </w:rPr>
        <w:t xml:space="preserve"> tulemusnäitajad</w:t>
      </w:r>
      <w:r w:rsidR="00725375">
        <w:rPr>
          <w:rFonts w:ascii="Corbel" w:hAnsi="Corbel" w:cs="Times New Roman"/>
          <w:b/>
          <w:bCs/>
          <w:sz w:val="24"/>
          <w:szCs w:val="24"/>
          <w:lang w:val="et-EE"/>
        </w:rPr>
        <w:t>, haridussilm.ee andmed</w:t>
      </w:r>
    </w:p>
    <w:p w14:paraId="5343873A" w14:textId="77777777" w:rsidR="00CB1E60" w:rsidRDefault="00CB1E60" w:rsidP="00BF3721">
      <w:pPr>
        <w:spacing w:after="0" w:line="240" w:lineRule="auto"/>
        <w:rPr>
          <w:rFonts w:ascii="Corbel" w:hAnsi="Corbel" w:cs="Times New Roman"/>
          <w:b/>
          <w:bCs/>
          <w:sz w:val="24"/>
          <w:szCs w:val="24"/>
          <w:lang w:val="et-EE"/>
        </w:rPr>
      </w:pPr>
    </w:p>
    <w:p w14:paraId="1B3F9A03" w14:textId="77777777" w:rsidR="00CB1E60" w:rsidRDefault="00CB1E60" w:rsidP="00BF3721">
      <w:pPr>
        <w:spacing w:after="0" w:line="240" w:lineRule="auto"/>
        <w:rPr>
          <w:rFonts w:ascii="Corbel" w:hAnsi="Corbel" w:cs="Times New Roman"/>
          <w:b/>
          <w:bCs/>
          <w:sz w:val="24"/>
          <w:szCs w:val="24"/>
          <w:lang w:val="et-EE"/>
        </w:rPr>
      </w:pPr>
    </w:p>
    <w:p w14:paraId="720431F7" w14:textId="77777777" w:rsidR="00CB1E60" w:rsidRDefault="00CB1E60" w:rsidP="00BF3721">
      <w:pPr>
        <w:spacing w:after="0" w:line="240" w:lineRule="auto"/>
        <w:rPr>
          <w:rFonts w:ascii="Corbel" w:hAnsi="Corbel" w:cs="Times New Roman"/>
          <w:b/>
          <w:bCs/>
          <w:sz w:val="24"/>
          <w:szCs w:val="24"/>
          <w:lang w:val="et-EE"/>
        </w:rPr>
      </w:pPr>
    </w:p>
    <w:p w14:paraId="25FDB882" w14:textId="77777777" w:rsidR="00CB1E60" w:rsidRPr="00CB1E60" w:rsidRDefault="00CB1E60" w:rsidP="00BF3721">
      <w:pPr>
        <w:spacing w:after="0" w:line="240" w:lineRule="auto"/>
        <w:rPr>
          <w:rFonts w:ascii="Corbel" w:hAnsi="Corbel" w:cs="Times New Roman"/>
          <w:b/>
          <w:bCs/>
          <w:sz w:val="24"/>
          <w:szCs w:val="24"/>
          <w:lang w:val="et-EE"/>
        </w:rPr>
      </w:pPr>
    </w:p>
    <w:p w14:paraId="50D4AEDB" w14:textId="77777777" w:rsidR="00CB1E60" w:rsidRPr="00CB1E60" w:rsidRDefault="00CB1E60" w:rsidP="00BF3721">
      <w:pPr>
        <w:spacing w:after="0" w:line="240" w:lineRule="auto"/>
        <w:rPr>
          <w:rFonts w:ascii="Corbel" w:hAnsi="Corbel" w:cs="Times New Roman"/>
          <w:b/>
          <w:bCs/>
          <w:sz w:val="24"/>
          <w:szCs w:val="24"/>
          <w:lang w:val="et-EE"/>
        </w:rPr>
      </w:pPr>
    </w:p>
    <w:p w14:paraId="2E29B4A1" w14:textId="723A30D3" w:rsidR="00032EBB" w:rsidRPr="00CB1E60" w:rsidRDefault="00BF3721" w:rsidP="00BF3721">
      <w:pPr>
        <w:spacing w:after="0" w:line="240" w:lineRule="auto"/>
        <w:rPr>
          <w:rFonts w:ascii="Corbel" w:hAnsi="Corbel" w:cs="Times New Roman"/>
          <w:b/>
          <w:bCs/>
          <w:sz w:val="24"/>
          <w:szCs w:val="24"/>
          <w:lang w:val="et-EE"/>
        </w:rPr>
      </w:pPr>
      <w:r w:rsidRPr="00CB1E60">
        <w:rPr>
          <w:rFonts w:ascii="Corbel" w:hAnsi="Corbel" w:cs="Times New Roman"/>
          <w:b/>
          <w:bCs/>
          <w:sz w:val="24"/>
          <w:szCs w:val="24"/>
          <w:lang w:val="et-EE"/>
        </w:rPr>
        <w:t>Haridustee jätkamine kõrgkoolides pärast gümnaasiumi lõpetamist</w:t>
      </w:r>
      <w:r w:rsidR="00A21F19" w:rsidRPr="00CB1E60">
        <w:rPr>
          <w:rFonts w:ascii="Corbel" w:hAnsi="Corbel" w:cs="Times New Roman"/>
          <w:b/>
          <w:bCs/>
          <w:sz w:val="24"/>
          <w:szCs w:val="24"/>
          <w:lang w:val="et-EE"/>
        </w:rPr>
        <w:t>, 2016/17.-2020/21. õa</w:t>
      </w:r>
    </w:p>
    <w:p w14:paraId="28578872" w14:textId="074B9A01" w:rsidR="00BF3721" w:rsidRPr="00CB1E60" w:rsidRDefault="00BF3721" w:rsidP="00BF3721">
      <w:pPr>
        <w:spacing w:after="0" w:line="240" w:lineRule="auto"/>
        <w:rPr>
          <w:rFonts w:ascii="Corbel" w:hAnsi="Corbel" w:cs="Times New Roman"/>
          <w:sz w:val="24"/>
          <w:szCs w:val="24"/>
          <w:lang w:val="et-EE"/>
        </w:rPr>
      </w:pPr>
    </w:p>
    <w:p w14:paraId="7A5FD2BB" w14:textId="6EBE3691" w:rsidR="00BF3721" w:rsidRPr="00CB1E60" w:rsidRDefault="00BF3721" w:rsidP="00BF3721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 w:cs="Times New Roman"/>
          <w:sz w:val="24"/>
          <w:szCs w:val="24"/>
          <w:lang w:val="et-EE"/>
        </w:rPr>
      </w:pPr>
      <w:r w:rsidRPr="00CB1E60">
        <w:rPr>
          <w:rFonts w:ascii="Corbel" w:hAnsi="Corbel" w:cs="Times New Roman"/>
          <w:sz w:val="24"/>
          <w:szCs w:val="24"/>
          <w:lang w:val="et-EE"/>
        </w:rPr>
        <w:t>Narva Kreenholmi Gümnaasium</w:t>
      </w:r>
      <w:r w:rsidR="00A21F19" w:rsidRPr="00CB1E60">
        <w:rPr>
          <w:rFonts w:ascii="Corbel" w:hAnsi="Corbel" w:cs="Times New Roman"/>
          <w:sz w:val="24"/>
          <w:szCs w:val="24"/>
          <w:lang w:val="et-EE"/>
        </w:rPr>
        <w:t>, keskmine näitaja – 44,6%.</w:t>
      </w:r>
    </w:p>
    <w:p w14:paraId="1D3BB483" w14:textId="0C14D067" w:rsidR="00BF3721" w:rsidRPr="00CB1E60" w:rsidRDefault="00395530" w:rsidP="00BF3721">
      <w:pPr>
        <w:pStyle w:val="ListParagraph"/>
        <w:spacing w:after="0" w:line="240" w:lineRule="auto"/>
        <w:rPr>
          <w:rFonts w:ascii="Corbel" w:hAnsi="Corbel" w:cs="Times New Roman"/>
          <w:sz w:val="24"/>
          <w:szCs w:val="24"/>
          <w:lang w:val="et-EE"/>
        </w:rPr>
      </w:pPr>
      <w:bookmarkStart w:id="1" w:name="_Hlk105592895"/>
      <w:r w:rsidRPr="00CB1E60">
        <w:rPr>
          <w:rFonts w:ascii="Corbel" w:hAnsi="Corbel" w:cs="Times New Roman"/>
          <w:sz w:val="24"/>
          <w:szCs w:val="24"/>
          <w:lang w:val="et-EE"/>
        </w:rPr>
        <w:t>2016/17. õa</w:t>
      </w:r>
      <w:r w:rsidRPr="00CB1E60">
        <w:rPr>
          <w:rFonts w:ascii="Corbel" w:hAnsi="Corbel" w:cs="Times New Roman"/>
          <w:sz w:val="24"/>
          <w:szCs w:val="24"/>
          <w:lang w:val="et-EE"/>
        </w:rPr>
        <w:tab/>
        <w:t>20</w:t>
      </w:r>
      <w:r w:rsidR="00BF3721" w:rsidRPr="00CB1E60">
        <w:rPr>
          <w:rFonts w:ascii="Corbel" w:hAnsi="Corbel" w:cs="Times New Roman"/>
          <w:sz w:val="24"/>
          <w:szCs w:val="24"/>
          <w:lang w:val="et-EE"/>
        </w:rPr>
        <w:t xml:space="preserve"> õpilast 41-st ehk 48%;</w:t>
      </w:r>
    </w:p>
    <w:p w14:paraId="49F3EEBF" w14:textId="0C02162F" w:rsidR="00BF3721" w:rsidRPr="00CB1E60" w:rsidRDefault="00BF3721" w:rsidP="00BF3721">
      <w:pPr>
        <w:pStyle w:val="ListParagraph"/>
        <w:spacing w:after="0" w:line="240" w:lineRule="auto"/>
        <w:rPr>
          <w:rFonts w:ascii="Corbel" w:hAnsi="Corbel" w:cs="Times New Roman"/>
          <w:sz w:val="24"/>
          <w:szCs w:val="24"/>
          <w:lang w:val="et-EE"/>
        </w:rPr>
      </w:pPr>
      <w:r w:rsidRPr="00CB1E60">
        <w:rPr>
          <w:rFonts w:ascii="Corbel" w:hAnsi="Corbel" w:cs="Times New Roman"/>
          <w:sz w:val="24"/>
          <w:szCs w:val="24"/>
          <w:lang w:val="et-EE"/>
        </w:rPr>
        <w:t>2017/18. õa</w:t>
      </w:r>
      <w:r w:rsidRPr="00CB1E60">
        <w:rPr>
          <w:rFonts w:ascii="Corbel" w:hAnsi="Corbel" w:cs="Times New Roman"/>
          <w:sz w:val="24"/>
          <w:szCs w:val="24"/>
          <w:lang w:val="et-EE"/>
        </w:rPr>
        <w:tab/>
        <w:t>16 õpillast 33-st ehk 48%;</w:t>
      </w:r>
    </w:p>
    <w:p w14:paraId="4719D2A7" w14:textId="0479B6DF" w:rsidR="00BF3721" w:rsidRPr="00CB1E60" w:rsidRDefault="00BF3721" w:rsidP="00BF3721">
      <w:pPr>
        <w:pStyle w:val="ListParagraph"/>
        <w:spacing w:after="0" w:line="240" w:lineRule="auto"/>
        <w:rPr>
          <w:rFonts w:ascii="Corbel" w:hAnsi="Corbel" w:cs="Times New Roman"/>
          <w:sz w:val="24"/>
          <w:szCs w:val="24"/>
          <w:lang w:val="et-EE"/>
        </w:rPr>
      </w:pPr>
      <w:r w:rsidRPr="00CB1E60">
        <w:rPr>
          <w:rFonts w:ascii="Corbel" w:hAnsi="Corbel" w:cs="Times New Roman"/>
          <w:sz w:val="24"/>
          <w:szCs w:val="24"/>
          <w:lang w:val="et-EE"/>
        </w:rPr>
        <w:t>2018/19. õa</w:t>
      </w:r>
      <w:r w:rsidRPr="00CB1E60">
        <w:rPr>
          <w:rFonts w:ascii="Corbel" w:hAnsi="Corbel" w:cs="Times New Roman"/>
          <w:sz w:val="24"/>
          <w:szCs w:val="24"/>
          <w:lang w:val="et-EE"/>
        </w:rPr>
        <w:tab/>
        <w:t>16 õpilast 31-st ehk 51%;</w:t>
      </w:r>
    </w:p>
    <w:p w14:paraId="4C694255" w14:textId="7D3F9F84" w:rsidR="00BF3721" w:rsidRPr="00CB1E60" w:rsidRDefault="00BF3721" w:rsidP="00BF3721">
      <w:pPr>
        <w:pStyle w:val="ListParagraph"/>
        <w:spacing w:after="0" w:line="240" w:lineRule="auto"/>
        <w:rPr>
          <w:rFonts w:ascii="Corbel" w:hAnsi="Corbel" w:cs="Times New Roman"/>
          <w:sz w:val="24"/>
          <w:szCs w:val="24"/>
          <w:lang w:val="et-EE"/>
        </w:rPr>
      </w:pPr>
      <w:r w:rsidRPr="00CB1E60">
        <w:rPr>
          <w:rFonts w:ascii="Corbel" w:hAnsi="Corbel" w:cs="Times New Roman"/>
          <w:sz w:val="24"/>
          <w:szCs w:val="24"/>
          <w:lang w:val="et-EE"/>
        </w:rPr>
        <w:t>2019/20. õa</w:t>
      </w:r>
      <w:r w:rsidRPr="00CB1E60">
        <w:rPr>
          <w:rFonts w:ascii="Corbel" w:hAnsi="Corbel" w:cs="Times New Roman"/>
          <w:sz w:val="24"/>
          <w:szCs w:val="24"/>
          <w:lang w:val="et-EE"/>
        </w:rPr>
        <w:tab/>
        <w:t>18 õpilast 44-st ehk 41%;</w:t>
      </w:r>
    </w:p>
    <w:p w14:paraId="0CD7797A" w14:textId="6096B934" w:rsidR="00BF3721" w:rsidRPr="00CB1E60" w:rsidRDefault="00BF3721" w:rsidP="00BF3721">
      <w:pPr>
        <w:pStyle w:val="ListParagraph"/>
        <w:spacing w:after="0" w:line="240" w:lineRule="auto"/>
        <w:rPr>
          <w:rFonts w:ascii="Corbel" w:hAnsi="Corbel" w:cs="Times New Roman"/>
          <w:sz w:val="24"/>
          <w:szCs w:val="24"/>
          <w:lang w:val="et-EE"/>
        </w:rPr>
      </w:pPr>
      <w:r w:rsidRPr="00CB1E60">
        <w:rPr>
          <w:rFonts w:ascii="Corbel" w:hAnsi="Corbel" w:cs="Times New Roman"/>
          <w:sz w:val="24"/>
          <w:szCs w:val="24"/>
          <w:lang w:val="et-EE"/>
        </w:rPr>
        <w:t>2020/21. õa</w:t>
      </w:r>
      <w:r w:rsidRPr="00CB1E60">
        <w:rPr>
          <w:rFonts w:ascii="Corbel" w:hAnsi="Corbel" w:cs="Times New Roman"/>
          <w:sz w:val="24"/>
          <w:szCs w:val="24"/>
          <w:lang w:val="et-EE"/>
        </w:rPr>
        <w:tab/>
        <w:t>13 õpilast 37-st ehk 35%.</w:t>
      </w:r>
    </w:p>
    <w:bookmarkEnd w:id="1"/>
    <w:p w14:paraId="16C06363" w14:textId="77777777" w:rsidR="00BF3721" w:rsidRPr="00CB1E60" w:rsidRDefault="00BF3721" w:rsidP="00BF3721">
      <w:pPr>
        <w:pStyle w:val="ListParagraph"/>
        <w:spacing w:after="0" w:line="240" w:lineRule="auto"/>
        <w:rPr>
          <w:rFonts w:ascii="Corbel" w:hAnsi="Corbel" w:cs="Times New Roman"/>
          <w:sz w:val="24"/>
          <w:szCs w:val="24"/>
          <w:lang w:val="et-EE"/>
        </w:rPr>
      </w:pPr>
    </w:p>
    <w:p w14:paraId="54775B40" w14:textId="2A392E9E" w:rsidR="00BF3721" w:rsidRPr="00CB1E60" w:rsidRDefault="00BF3721" w:rsidP="00BF3721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 w:cs="Times New Roman"/>
          <w:sz w:val="24"/>
          <w:szCs w:val="24"/>
          <w:lang w:val="et-EE"/>
        </w:rPr>
      </w:pPr>
      <w:r w:rsidRPr="00CB1E60">
        <w:rPr>
          <w:rFonts w:ascii="Corbel" w:hAnsi="Corbel" w:cs="Times New Roman"/>
          <w:sz w:val="24"/>
          <w:szCs w:val="24"/>
          <w:lang w:val="et-EE"/>
        </w:rPr>
        <w:t>Narva Pähklimäe Gümnaasium</w:t>
      </w:r>
      <w:r w:rsidR="00A21F19" w:rsidRPr="00CB1E60">
        <w:rPr>
          <w:rFonts w:ascii="Corbel" w:hAnsi="Corbel" w:cs="Times New Roman"/>
          <w:sz w:val="24"/>
          <w:szCs w:val="24"/>
          <w:lang w:val="et-EE"/>
        </w:rPr>
        <w:t>, keskmine näitaja – 58,2%.</w:t>
      </w:r>
    </w:p>
    <w:p w14:paraId="1D6E6BA3" w14:textId="393E9F5F" w:rsidR="00BF3721" w:rsidRPr="00CB1E60" w:rsidRDefault="00BF3721" w:rsidP="00BF3721">
      <w:pPr>
        <w:pStyle w:val="ListParagraph"/>
        <w:spacing w:after="0" w:line="240" w:lineRule="auto"/>
        <w:rPr>
          <w:rFonts w:ascii="Corbel" w:hAnsi="Corbel" w:cs="Times New Roman"/>
          <w:sz w:val="24"/>
          <w:szCs w:val="24"/>
          <w:lang w:val="et-EE"/>
        </w:rPr>
      </w:pPr>
      <w:r w:rsidRPr="00CB1E60">
        <w:rPr>
          <w:rFonts w:ascii="Corbel" w:hAnsi="Corbel" w:cs="Times New Roman"/>
          <w:sz w:val="24"/>
          <w:szCs w:val="24"/>
          <w:lang w:val="et-EE"/>
        </w:rPr>
        <w:t>2016/17. õa</w:t>
      </w:r>
      <w:r w:rsidRPr="00CB1E60">
        <w:rPr>
          <w:rFonts w:ascii="Corbel" w:hAnsi="Corbel" w:cs="Times New Roman"/>
          <w:sz w:val="24"/>
          <w:szCs w:val="24"/>
          <w:lang w:val="et-EE"/>
        </w:rPr>
        <w:tab/>
        <w:t>22 õpilast 35-st ehk 63%;</w:t>
      </w:r>
    </w:p>
    <w:p w14:paraId="30240131" w14:textId="26FF053B" w:rsidR="00BF3721" w:rsidRPr="00CB1E60" w:rsidRDefault="00BF3721" w:rsidP="00BF3721">
      <w:pPr>
        <w:pStyle w:val="ListParagraph"/>
        <w:spacing w:after="0" w:line="240" w:lineRule="auto"/>
        <w:rPr>
          <w:rFonts w:ascii="Corbel" w:hAnsi="Corbel" w:cs="Times New Roman"/>
          <w:sz w:val="24"/>
          <w:szCs w:val="24"/>
          <w:lang w:val="et-EE"/>
        </w:rPr>
      </w:pPr>
      <w:r w:rsidRPr="00CB1E60">
        <w:rPr>
          <w:rFonts w:ascii="Corbel" w:hAnsi="Corbel" w:cs="Times New Roman"/>
          <w:sz w:val="24"/>
          <w:szCs w:val="24"/>
          <w:lang w:val="et-EE"/>
        </w:rPr>
        <w:t>2017/18. õa</w:t>
      </w:r>
      <w:r w:rsidRPr="00CB1E60">
        <w:rPr>
          <w:rFonts w:ascii="Corbel" w:hAnsi="Corbel" w:cs="Times New Roman"/>
          <w:sz w:val="24"/>
          <w:szCs w:val="24"/>
          <w:lang w:val="et-EE"/>
        </w:rPr>
        <w:tab/>
      </w:r>
      <w:r w:rsidR="00A21F19" w:rsidRPr="00CB1E60">
        <w:rPr>
          <w:rFonts w:ascii="Corbel" w:hAnsi="Corbel" w:cs="Times New Roman"/>
          <w:sz w:val="24"/>
          <w:szCs w:val="24"/>
          <w:lang w:val="et-EE"/>
        </w:rPr>
        <w:t>26</w:t>
      </w:r>
      <w:r w:rsidRPr="00CB1E60">
        <w:rPr>
          <w:rFonts w:ascii="Corbel" w:hAnsi="Corbel" w:cs="Times New Roman"/>
          <w:sz w:val="24"/>
          <w:szCs w:val="24"/>
          <w:lang w:val="et-EE"/>
        </w:rPr>
        <w:t xml:space="preserve"> õpillast </w:t>
      </w:r>
      <w:r w:rsidR="003339E0" w:rsidRPr="00CB1E60">
        <w:rPr>
          <w:rFonts w:ascii="Corbel" w:hAnsi="Corbel" w:cs="Times New Roman"/>
          <w:sz w:val="24"/>
          <w:szCs w:val="24"/>
          <w:lang w:val="et-EE"/>
        </w:rPr>
        <w:t>47</w:t>
      </w:r>
      <w:r w:rsidRPr="00CB1E60">
        <w:rPr>
          <w:rFonts w:ascii="Corbel" w:hAnsi="Corbel" w:cs="Times New Roman"/>
          <w:sz w:val="24"/>
          <w:szCs w:val="24"/>
          <w:lang w:val="et-EE"/>
        </w:rPr>
        <w:t xml:space="preserve">-st ehk </w:t>
      </w:r>
      <w:r w:rsidR="003339E0" w:rsidRPr="00CB1E60">
        <w:rPr>
          <w:rFonts w:ascii="Corbel" w:hAnsi="Corbel" w:cs="Times New Roman"/>
          <w:sz w:val="24"/>
          <w:szCs w:val="24"/>
          <w:lang w:val="et-EE"/>
        </w:rPr>
        <w:t>55</w:t>
      </w:r>
      <w:r w:rsidRPr="00CB1E60">
        <w:rPr>
          <w:rFonts w:ascii="Corbel" w:hAnsi="Corbel" w:cs="Times New Roman"/>
          <w:sz w:val="24"/>
          <w:szCs w:val="24"/>
          <w:lang w:val="et-EE"/>
        </w:rPr>
        <w:t>%;</w:t>
      </w:r>
    </w:p>
    <w:p w14:paraId="704E7862" w14:textId="7E6DA8EC" w:rsidR="00BF3721" w:rsidRPr="00CB1E60" w:rsidRDefault="00BF3721" w:rsidP="00BF3721">
      <w:pPr>
        <w:pStyle w:val="ListParagraph"/>
        <w:spacing w:after="0" w:line="240" w:lineRule="auto"/>
        <w:rPr>
          <w:rFonts w:ascii="Corbel" w:hAnsi="Corbel" w:cs="Times New Roman"/>
          <w:sz w:val="24"/>
          <w:szCs w:val="24"/>
          <w:lang w:val="et-EE"/>
        </w:rPr>
      </w:pPr>
      <w:r w:rsidRPr="00CB1E60">
        <w:rPr>
          <w:rFonts w:ascii="Corbel" w:hAnsi="Corbel" w:cs="Times New Roman"/>
          <w:sz w:val="24"/>
          <w:szCs w:val="24"/>
          <w:lang w:val="et-EE"/>
        </w:rPr>
        <w:t>2018/19. õa</w:t>
      </w:r>
      <w:r w:rsidRPr="00CB1E60">
        <w:rPr>
          <w:rFonts w:ascii="Corbel" w:hAnsi="Corbel" w:cs="Times New Roman"/>
          <w:sz w:val="24"/>
          <w:szCs w:val="24"/>
          <w:lang w:val="et-EE"/>
        </w:rPr>
        <w:tab/>
      </w:r>
      <w:r w:rsidR="003339E0" w:rsidRPr="00CB1E60">
        <w:rPr>
          <w:rFonts w:ascii="Corbel" w:hAnsi="Corbel" w:cs="Times New Roman"/>
          <w:sz w:val="24"/>
          <w:szCs w:val="24"/>
          <w:lang w:val="et-EE"/>
        </w:rPr>
        <w:t>22</w:t>
      </w:r>
      <w:r w:rsidRPr="00CB1E60">
        <w:rPr>
          <w:rFonts w:ascii="Corbel" w:hAnsi="Corbel" w:cs="Times New Roman"/>
          <w:sz w:val="24"/>
          <w:szCs w:val="24"/>
          <w:lang w:val="et-EE"/>
        </w:rPr>
        <w:t xml:space="preserve"> õpilast </w:t>
      </w:r>
      <w:r w:rsidR="003339E0" w:rsidRPr="00CB1E60">
        <w:rPr>
          <w:rFonts w:ascii="Corbel" w:hAnsi="Corbel" w:cs="Times New Roman"/>
          <w:sz w:val="24"/>
          <w:szCs w:val="24"/>
          <w:lang w:val="et-EE"/>
        </w:rPr>
        <w:t>4</w:t>
      </w:r>
      <w:r w:rsidRPr="00CB1E60">
        <w:rPr>
          <w:rFonts w:ascii="Corbel" w:hAnsi="Corbel" w:cs="Times New Roman"/>
          <w:sz w:val="24"/>
          <w:szCs w:val="24"/>
          <w:lang w:val="et-EE"/>
        </w:rPr>
        <w:t>1-st ehk 5</w:t>
      </w:r>
      <w:r w:rsidR="003339E0" w:rsidRPr="00CB1E60">
        <w:rPr>
          <w:rFonts w:ascii="Corbel" w:hAnsi="Corbel" w:cs="Times New Roman"/>
          <w:sz w:val="24"/>
          <w:szCs w:val="24"/>
          <w:lang w:val="et-EE"/>
        </w:rPr>
        <w:t>3</w:t>
      </w:r>
      <w:r w:rsidRPr="00CB1E60">
        <w:rPr>
          <w:rFonts w:ascii="Corbel" w:hAnsi="Corbel" w:cs="Times New Roman"/>
          <w:sz w:val="24"/>
          <w:szCs w:val="24"/>
          <w:lang w:val="et-EE"/>
        </w:rPr>
        <w:t>%;</w:t>
      </w:r>
    </w:p>
    <w:p w14:paraId="0D6D41AA" w14:textId="694CCB2A" w:rsidR="00BF3721" w:rsidRPr="00CB1E60" w:rsidRDefault="00BF3721" w:rsidP="00BF3721">
      <w:pPr>
        <w:pStyle w:val="ListParagraph"/>
        <w:spacing w:after="0" w:line="240" w:lineRule="auto"/>
        <w:rPr>
          <w:rFonts w:ascii="Corbel" w:hAnsi="Corbel" w:cs="Times New Roman"/>
          <w:sz w:val="24"/>
          <w:szCs w:val="24"/>
          <w:lang w:val="et-EE"/>
        </w:rPr>
      </w:pPr>
      <w:r w:rsidRPr="00CB1E60">
        <w:rPr>
          <w:rFonts w:ascii="Corbel" w:hAnsi="Corbel" w:cs="Times New Roman"/>
          <w:sz w:val="24"/>
          <w:szCs w:val="24"/>
          <w:lang w:val="et-EE"/>
        </w:rPr>
        <w:t>2019/20. õa</w:t>
      </w:r>
      <w:r w:rsidRPr="00CB1E60">
        <w:rPr>
          <w:rFonts w:ascii="Corbel" w:hAnsi="Corbel" w:cs="Times New Roman"/>
          <w:sz w:val="24"/>
          <w:szCs w:val="24"/>
          <w:lang w:val="et-EE"/>
        </w:rPr>
        <w:tab/>
      </w:r>
      <w:r w:rsidR="003339E0" w:rsidRPr="00CB1E60">
        <w:rPr>
          <w:rFonts w:ascii="Corbel" w:hAnsi="Corbel" w:cs="Times New Roman"/>
          <w:sz w:val="24"/>
          <w:szCs w:val="24"/>
          <w:lang w:val="et-EE"/>
        </w:rPr>
        <w:t>2</w:t>
      </w:r>
      <w:r w:rsidRPr="00CB1E60">
        <w:rPr>
          <w:rFonts w:ascii="Corbel" w:hAnsi="Corbel" w:cs="Times New Roman"/>
          <w:sz w:val="24"/>
          <w:szCs w:val="24"/>
          <w:lang w:val="et-EE"/>
        </w:rPr>
        <w:t>8 õpilast 4</w:t>
      </w:r>
      <w:r w:rsidR="003339E0" w:rsidRPr="00CB1E60">
        <w:rPr>
          <w:rFonts w:ascii="Corbel" w:hAnsi="Corbel" w:cs="Times New Roman"/>
          <w:sz w:val="24"/>
          <w:szCs w:val="24"/>
          <w:lang w:val="et-EE"/>
        </w:rPr>
        <w:t>2</w:t>
      </w:r>
      <w:r w:rsidRPr="00CB1E60">
        <w:rPr>
          <w:rFonts w:ascii="Corbel" w:hAnsi="Corbel" w:cs="Times New Roman"/>
          <w:sz w:val="24"/>
          <w:szCs w:val="24"/>
          <w:lang w:val="et-EE"/>
        </w:rPr>
        <w:t xml:space="preserve">-st ehk </w:t>
      </w:r>
      <w:r w:rsidR="003339E0" w:rsidRPr="00CB1E60">
        <w:rPr>
          <w:rFonts w:ascii="Corbel" w:hAnsi="Corbel" w:cs="Times New Roman"/>
          <w:sz w:val="24"/>
          <w:szCs w:val="24"/>
          <w:lang w:val="et-EE"/>
        </w:rPr>
        <w:t>66</w:t>
      </w:r>
      <w:r w:rsidRPr="00CB1E60">
        <w:rPr>
          <w:rFonts w:ascii="Corbel" w:hAnsi="Corbel" w:cs="Times New Roman"/>
          <w:sz w:val="24"/>
          <w:szCs w:val="24"/>
          <w:lang w:val="et-EE"/>
        </w:rPr>
        <w:t>%;</w:t>
      </w:r>
    </w:p>
    <w:p w14:paraId="337CC630" w14:textId="38C26990" w:rsidR="00BF3721" w:rsidRPr="00CB1E60" w:rsidRDefault="00BF3721" w:rsidP="00BF3721">
      <w:pPr>
        <w:pStyle w:val="ListParagraph"/>
        <w:spacing w:after="0" w:line="240" w:lineRule="auto"/>
        <w:rPr>
          <w:rFonts w:ascii="Corbel" w:hAnsi="Corbel" w:cs="Times New Roman"/>
          <w:sz w:val="24"/>
          <w:szCs w:val="24"/>
          <w:lang w:val="et-EE"/>
        </w:rPr>
      </w:pPr>
      <w:r w:rsidRPr="00CB1E60">
        <w:rPr>
          <w:rFonts w:ascii="Corbel" w:hAnsi="Corbel" w:cs="Times New Roman"/>
          <w:sz w:val="24"/>
          <w:szCs w:val="24"/>
          <w:lang w:val="et-EE"/>
        </w:rPr>
        <w:t>2020/21. õa</w:t>
      </w:r>
      <w:r w:rsidRPr="00CB1E60">
        <w:rPr>
          <w:rFonts w:ascii="Corbel" w:hAnsi="Corbel" w:cs="Times New Roman"/>
          <w:sz w:val="24"/>
          <w:szCs w:val="24"/>
          <w:lang w:val="et-EE"/>
        </w:rPr>
        <w:tab/>
      </w:r>
      <w:r w:rsidR="003339E0" w:rsidRPr="00CB1E60">
        <w:rPr>
          <w:rFonts w:ascii="Corbel" w:hAnsi="Corbel" w:cs="Times New Roman"/>
          <w:sz w:val="24"/>
          <w:szCs w:val="24"/>
          <w:lang w:val="et-EE"/>
        </w:rPr>
        <w:t>28</w:t>
      </w:r>
      <w:r w:rsidRPr="00CB1E60">
        <w:rPr>
          <w:rFonts w:ascii="Corbel" w:hAnsi="Corbel" w:cs="Times New Roman"/>
          <w:sz w:val="24"/>
          <w:szCs w:val="24"/>
          <w:lang w:val="et-EE"/>
        </w:rPr>
        <w:t xml:space="preserve"> õpilast </w:t>
      </w:r>
      <w:r w:rsidR="003339E0" w:rsidRPr="00CB1E60">
        <w:rPr>
          <w:rFonts w:ascii="Corbel" w:hAnsi="Corbel" w:cs="Times New Roman"/>
          <w:sz w:val="24"/>
          <w:szCs w:val="24"/>
          <w:lang w:val="et-EE"/>
        </w:rPr>
        <w:t>52</w:t>
      </w:r>
      <w:r w:rsidRPr="00CB1E60">
        <w:rPr>
          <w:rFonts w:ascii="Corbel" w:hAnsi="Corbel" w:cs="Times New Roman"/>
          <w:sz w:val="24"/>
          <w:szCs w:val="24"/>
          <w:lang w:val="et-EE"/>
        </w:rPr>
        <w:t xml:space="preserve">-st ehk </w:t>
      </w:r>
      <w:r w:rsidR="003339E0" w:rsidRPr="00CB1E60">
        <w:rPr>
          <w:rFonts w:ascii="Corbel" w:hAnsi="Corbel" w:cs="Times New Roman"/>
          <w:sz w:val="24"/>
          <w:szCs w:val="24"/>
          <w:lang w:val="et-EE"/>
        </w:rPr>
        <w:t>54</w:t>
      </w:r>
      <w:r w:rsidRPr="00CB1E60">
        <w:rPr>
          <w:rFonts w:ascii="Corbel" w:hAnsi="Corbel" w:cs="Times New Roman"/>
          <w:sz w:val="24"/>
          <w:szCs w:val="24"/>
          <w:lang w:val="et-EE"/>
        </w:rPr>
        <w:t>%.</w:t>
      </w:r>
    </w:p>
    <w:p w14:paraId="77CBCD7A" w14:textId="77777777" w:rsidR="00BF3721" w:rsidRPr="00CB1E60" w:rsidRDefault="00BF3721" w:rsidP="00BF3721">
      <w:pPr>
        <w:pStyle w:val="ListParagraph"/>
        <w:spacing w:after="0" w:line="240" w:lineRule="auto"/>
        <w:rPr>
          <w:rFonts w:ascii="Corbel" w:hAnsi="Corbel" w:cs="Times New Roman"/>
          <w:sz w:val="24"/>
          <w:szCs w:val="24"/>
          <w:lang w:val="et-EE"/>
        </w:rPr>
      </w:pPr>
    </w:p>
    <w:p w14:paraId="3B46BD95" w14:textId="11CAC01F" w:rsidR="00BF3721" w:rsidRPr="00CB1E60" w:rsidRDefault="003339E0" w:rsidP="00BF3721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 w:cs="Times New Roman"/>
          <w:sz w:val="24"/>
          <w:szCs w:val="24"/>
          <w:lang w:val="et-EE"/>
        </w:rPr>
      </w:pPr>
      <w:r w:rsidRPr="00CB1E60">
        <w:rPr>
          <w:rFonts w:ascii="Corbel" w:hAnsi="Corbel" w:cs="Times New Roman"/>
          <w:sz w:val="24"/>
          <w:szCs w:val="24"/>
          <w:lang w:val="et-EE"/>
        </w:rPr>
        <w:t xml:space="preserve">Narva </w:t>
      </w:r>
      <w:proofErr w:type="spellStart"/>
      <w:r w:rsidRPr="00CB1E60">
        <w:rPr>
          <w:rFonts w:ascii="Corbel" w:hAnsi="Corbel" w:cs="Times New Roman"/>
          <w:sz w:val="24"/>
          <w:szCs w:val="24"/>
          <w:lang w:val="et-EE"/>
        </w:rPr>
        <w:t>Keeltelütseum</w:t>
      </w:r>
      <w:proofErr w:type="spellEnd"/>
      <w:r w:rsidR="00A21F19" w:rsidRPr="00CB1E60">
        <w:rPr>
          <w:rFonts w:ascii="Corbel" w:hAnsi="Corbel" w:cs="Times New Roman"/>
          <w:sz w:val="24"/>
          <w:szCs w:val="24"/>
          <w:lang w:val="et-EE"/>
        </w:rPr>
        <w:t>, keskmine näitaja – 71,0%.</w:t>
      </w:r>
    </w:p>
    <w:p w14:paraId="24D55468" w14:textId="05B4B9E0" w:rsidR="003339E0" w:rsidRPr="00CB1E60" w:rsidRDefault="003339E0" w:rsidP="003339E0">
      <w:pPr>
        <w:pStyle w:val="ListParagraph"/>
        <w:spacing w:after="0" w:line="240" w:lineRule="auto"/>
        <w:rPr>
          <w:rFonts w:ascii="Corbel" w:hAnsi="Corbel" w:cs="Times New Roman"/>
          <w:sz w:val="24"/>
          <w:szCs w:val="24"/>
          <w:lang w:val="et-EE"/>
        </w:rPr>
      </w:pPr>
      <w:r w:rsidRPr="00CB1E60">
        <w:rPr>
          <w:rFonts w:ascii="Corbel" w:hAnsi="Corbel" w:cs="Times New Roman"/>
          <w:sz w:val="24"/>
          <w:szCs w:val="24"/>
          <w:lang w:val="et-EE"/>
        </w:rPr>
        <w:t>2016/17. õa</w:t>
      </w:r>
      <w:r w:rsidRPr="00CB1E60">
        <w:rPr>
          <w:rFonts w:ascii="Corbel" w:hAnsi="Corbel" w:cs="Times New Roman"/>
          <w:sz w:val="24"/>
          <w:szCs w:val="24"/>
          <w:lang w:val="et-EE"/>
        </w:rPr>
        <w:tab/>
        <w:t>23 õpilast 30-st ehk 76%;</w:t>
      </w:r>
    </w:p>
    <w:p w14:paraId="2713EBC1" w14:textId="42F6290C" w:rsidR="003339E0" w:rsidRPr="00CB1E60" w:rsidRDefault="003339E0" w:rsidP="003339E0">
      <w:pPr>
        <w:pStyle w:val="ListParagraph"/>
        <w:spacing w:after="0" w:line="240" w:lineRule="auto"/>
        <w:rPr>
          <w:rFonts w:ascii="Corbel" w:hAnsi="Corbel" w:cs="Times New Roman"/>
          <w:sz w:val="24"/>
          <w:szCs w:val="24"/>
          <w:lang w:val="et-EE"/>
        </w:rPr>
      </w:pPr>
      <w:r w:rsidRPr="00CB1E60">
        <w:rPr>
          <w:rFonts w:ascii="Corbel" w:hAnsi="Corbel" w:cs="Times New Roman"/>
          <w:sz w:val="24"/>
          <w:szCs w:val="24"/>
          <w:lang w:val="et-EE"/>
        </w:rPr>
        <w:t>2017/18. õa</w:t>
      </w:r>
      <w:r w:rsidRPr="00CB1E60">
        <w:rPr>
          <w:rFonts w:ascii="Corbel" w:hAnsi="Corbel" w:cs="Times New Roman"/>
          <w:sz w:val="24"/>
          <w:szCs w:val="24"/>
          <w:lang w:val="et-EE"/>
        </w:rPr>
        <w:tab/>
        <w:t>21 õpillast 31-st ehk 67%;</w:t>
      </w:r>
    </w:p>
    <w:p w14:paraId="42481A03" w14:textId="330B2287" w:rsidR="003339E0" w:rsidRPr="00CB1E60" w:rsidRDefault="003339E0" w:rsidP="003339E0">
      <w:pPr>
        <w:pStyle w:val="ListParagraph"/>
        <w:spacing w:after="0" w:line="240" w:lineRule="auto"/>
        <w:rPr>
          <w:rFonts w:ascii="Corbel" w:hAnsi="Corbel" w:cs="Times New Roman"/>
          <w:sz w:val="24"/>
          <w:szCs w:val="24"/>
          <w:lang w:val="et-EE"/>
        </w:rPr>
      </w:pPr>
      <w:r w:rsidRPr="00CB1E60">
        <w:rPr>
          <w:rFonts w:ascii="Corbel" w:hAnsi="Corbel" w:cs="Times New Roman"/>
          <w:sz w:val="24"/>
          <w:szCs w:val="24"/>
          <w:lang w:val="et-EE"/>
        </w:rPr>
        <w:t>2018/19. õa</w:t>
      </w:r>
      <w:r w:rsidRPr="00CB1E60">
        <w:rPr>
          <w:rFonts w:ascii="Corbel" w:hAnsi="Corbel" w:cs="Times New Roman"/>
          <w:sz w:val="24"/>
          <w:szCs w:val="24"/>
          <w:lang w:val="et-EE"/>
        </w:rPr>
        <w:tab/>
        <w:t>32 õpilast 45-st ehk 71%;</w:t>
      </w:r>
    </w:p>
    <w:p w14:paraId="631AC931" w14:textId="190D6F71" w:rsidR="003339E0" w:rsidRPr="00CB1E60" w:rsidRDefault="003339E0" w:rsidP="003339E0">
      <w:pPr>
        <w:pStyle w:val="ListParagraph"/>
        <w:spacing w:after="0" w:line="240" w:lineRule="auto"/>
        <w:rPr>
          <w:rFonts w:ascii="Corbel" w:hAnsi="Corbel" w:cs="Times New Roman"/>
          <w:sz w:val="24"/>
          <w:szCs w:val="24"/>
          <w:lang w:val="et-EE"/>
        </w:rPr>
      </w:pPr>
      <w:r w:rsidRPr="00CB1E60">
        <w:rPr>
          <w:rFonts w:ascii="Corbel" w:hAnsi="Corbel" w:cs="Times New Roman"/>
          <w:sz w:val="24"/>
          <w:szCs w:val="24"/>
          <w:lang w:val="et-EE"/>
        </w:rPr>
        <w:t>2019/20. õa</w:t>
      </w:r>
      <w:r w:rsidRPr="00CB1E60">
        <w:rPr>
          <w:rFonts w:ascii="Corbel" w:hAnsi="Corbel" w:cs="Times New Roman"/>
          <w:sz w:val="24"/>
          <w:szCs w:val="24"/>
          <w:lang w:val="et-EE"/>
        </w:rPr>
        <w:tab/>
        <w:t>30 õpilast 45-st ehk 66%;</w:t>
      </w:r>
    </w:p>
    <w:p w14:paraId="4B86441B" w14:textId="64EB5BB4" w:rsidR="003339E0" w:rsidRPr="00CB1E60" w:rsidRDefault="003339E0" w:rsidP="00E34758">
      <w:pPr>
        <w:pStyle w:val="ListParagraph"/>
        <w:spacing w:after="0" w:line="240" w:lineRule="auto"/>
        <w:rPr>
          <w:rFonts w:ascii="Corbel" w:hAnsi="Corbel" w:cs="Times New Roman"/>
          <w:sz w:val="24"/>
          <w:szCs w:val="24"/>
          <w:lang w:val="et-EE"/>
        </w:rPr>
      </w:pPr>
      <w:r w:rsidRPr="00CB1E60">
        <w:rPr>
          <w:rFonts w:ascii="Corbel" w:hAnsi="Corbel" w:cs="Times New Roman"/>
          <w:sz w:val="24"/>
          <w:szCs w:val="24"/>
          <w:lang w:val="et-EE"/>
        </w:rPr>
        <w:t>2020/21. õa</w:t>
      </w:r>
      <w:r w:rsidRPr="00CB1E60">
        <w:rPr>
          <w:rFonts w:ascii="Corbel" w:hAnsi="Corbel" w:cs="Times New Roman"/>
          <w:sz w:val="24"/>
          <w:szCs w:val="24"/>
          <w:lang w:val="et-EE"/>
        </w:rPr>
        <w:tab/>
        <w:t>36 õpilast 48-st ehk 75%.</w:t>
      </w:r>
    </w:p>
    <w:p w14:paraId="0527574A" w14:textId="77777777" w:rsidR="00E34758" w:rsidRPr="00CB1E60" w:rsidRDefault="00E34758">
      <w:pPr>
        <w:rPr>
          <w:rFonts w:ascii="Corbel" w:hAnsi="Corbel" w:cs="Times New Roman"/>
          <w:sz w:val="24"/>
          <w:szCs w:val="24"/>
          <w:lang w:val="et-EE"/>
        </w:rPr>
        <w:sectPr w:rsidR="00E34758" w:rsidRPr="00CB1E60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  <w:r w:rsidRPr="00CB1E60">
        <w:rPr>
          <w:rFonts w:ascii="Corbel" w:hAnsi="Corbel" w:cs="Times New Roman"/>
          <w:sz w:val="24"/>
          <w:szCs w:val="24"/>
          <w:lang w:val="et-EE"/>
        </w:rPr>
        <w:br w:type="page"/>
      </w:r>
    </w:p>
    <w:tbl>
      <w:tblPr>
        <w:tblW w:w="13280" w:type="dxa"/>
        <w:tblLook w:val="04A0" w:firstRow="1" w:lastRow="0" w:firstColumn="1" w:lastColumn="0" w:noHBand="0" w:noVBand="1"/>
      </w:tblPr>
      <w:tblGrid>
        <w:gridCol w:w="7520"/>
        <w:gridCol w:w="960"/>
        <w:gridCol w:w="960"/>
        <w:gridCol w:w="960"/>
        <w:gridCol w:w="960"/>
        <w:gridCol w:w="960"/>
        <w:gridCol w:w="960"/>
      </w:tblGrid>
      <w:tr w:rsidR="00E34758" w:rsidRPr="00E34758" w14:paraId="2C9CA800" w14:textId="77777777" w:rsidTr="00E34758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0ABC9" w14:textId="77777777" w:rsidR="00E34758" w:rsidRPr="00E34758" w:rsidRDefault="00E34758" w:rsidP="00E34758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b/>
                <w:bCs/>
                <w:sz w:val="24"/>
                <w:szCs w:val="24"/>
                <w:lang w:val="et-EE"/>
              </w:rPr>
              <w:lastRenderedPageBreak/>
              <w:t>Kreenholmi gümnaasium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B3AED" w14:textId="77777777" w:rsidR="00E34758" w:rsidRPr="00E34758" w:rsidRDefault="00E34758" w:rsidP="00E34758">
            <w:pPr>
              <w:spacing w:after="0" w:line="240" w:lineRule="auto"/>
              <w:jc w:val="right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06825" w14:textId="77777777" w:rsidR="00E34758" w:rsidRPr="00E34758" w:rsidRDefault="00E34758" w:rsidP="00E34758">
            <w:pPr>
              <w:spacing w:after="0" w:line="240" w:lineRule="auto"/>
              <w:jc w:val="right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8294F" w14:textId="77777777" w:rsidR="00E34758" w:rsidRPr="00E34758" w:rsidRDefault="00E34758" w:rsidP="00E34758">
            <w:pPr>
              <w:spacing w:after="0" w:line="240" w:lineRule="auto"/>
              <w:jc w:val="right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59BB0" w14:textId="77777777" w:rsidR="00E34758" w:rsidRPr="00E34758" w:rsidRDefault="00E34758" w:rsidP="00E34758">
            <w:pPr>
              <w:spacing w:after="0" w:line="240" w:lineRule="auto"/>
              <w:jc w:val="right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25632" w14:textId="77777777" w:rsidR="00E34758" w:rsidRPr="00E34758" w:rsidRDefault="00E34758" w:rsidP="00E34758">
            <w:pPr>
              <w:spacing w:after="0" w:line="240" w:lineRule="auto"/>
              <w:jc w:val="right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1C342" w14:textId="77777777" w:rsidR="00E34758" w:rsidRPr="00E34758" w:rsidRDefault="00E34758" w:rsidP="00E34758">
            <w:pPr>
              <w:spacing w:after="0" w:line="240" w:lineRule="auto"/>
              <w:jc w:val="right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2020</w:t>
            </w:r>
          </w:p>
        </w:tc>
      </w:tr>
      <w:tr w:rsidR="00E34758" w:rsidRPr="00E34758" w14:paraId="02A3801D" w14:textId="77777777" w:rsidTr="00E34758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5C67E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Õppetööst väljalangenute osakaal gümnaasiumi statsionaarses õppes I aastal,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95F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9F9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42CA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1E8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883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CDDD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</w:tr>
      <w:tr w:rsidR="00E34758" w:rsidRPr="00E34758" w14:paraId="7BE41748" w14:textId="77777777" w:rsidTr="00E34758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6906E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Gümnaasiumiastme lõpetajate osakaal (nominaalaeg+ 1 õppeaasta),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B922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30C8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43E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715A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619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93CE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78,4</w:t>
            </w:r>
          </w:p>
        </w:tc>
      </w:tr>
      <w:tr w:rsidR="00E34758" w:rsidRPr="00E34758" w14:paraId="5F4CE215" w14:textId="77777777" w:rsidTr="00E34758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E1000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Gümnaasiumi panus, matemaatika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D11A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AB16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4044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18F0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9DC9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DF64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</w:tr>
      <w:tr w:rsidR="00E34758" w:rsidRPr="00E34758" w14:paraId="3CBD7269" w14:textId="77777777" w:rsidTr="00E34758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A28E8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Gümnaasiumi panus, matemaatika (kitsas)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07A1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5992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04B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AFAE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7FD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A4C8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</w:t>
            </w:r>
          </w:p>
        </w:tc>
      </w:tr>
      <w:tr w:rsidR="00E34758" w:rsidRPr="00E34758" w14:paraId="1CCEF8BE" w14:textId="77777777" w:rsidTr="00E34758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AF33F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Gümnaasiumi panus, matemaatika (lai)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8E34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4451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D90E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AAD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52F2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0CE1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</w:t>
            </w:r>
          </w:p>
        </w:tc>
      </w:tr>
      <w:tr w:rsidR="00E34758" w:rsidRPr="00E34758" w14:paraId="5728CE61" w14:textId="77777777" w:rsidTr="00E34758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9652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Gümnaasiumi panuse eristatavus, matemaatika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FBCA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2DB4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2A82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8815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52B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FC1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</w:tr>
      <w:tr w:rsidR="00E34758" w:rsidRPr="00E34758" w14:paraId="74FD545A" w14:textId="77777777" w:rsidTr="00E34758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238C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Gümnaasiumi panuse eristatavus, matemaatika (kitsas)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0674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7A04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B82F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968D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70E6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DA95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</w:tr>
      <w:tr w:rsidR="00E34758" w:rsidRPr="00E34758" w14:paraId="77ACAB9E" w14:textId="77777777" w:rsidTr="00E34758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9F2D0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Gümnaasiumi panuse eristatavus, matemaatika (lai)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E19D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2BE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740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7B0C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3AAC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C4F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</w:t>
            </w:r>
          </w:p>
        </w:tc>
      </w:tr>
      <w:tr w:rsidR="00E34758" w:rsidRPr="00E34758" w14:paraId="5757C0A0" w14:textId="77777777" w:rsidTr="00E34758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0D5D1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Kitsa matemaatika riigieksami tulemus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91D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53,3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8414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E77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28F6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1F9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9C80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47,2</w:t>
            </w:r>
          </w:p>
        </w:tc>
      </w:tr>
      <w:tr w:rsidR="00E34758" w:rsidRPr="00E34758" w14:paraId="331ECDFC" w14:textId="77777777" w:rsidTr="00E34758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5AA11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Laia matemaatika riigieksami tulemus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3641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1A8D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833D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AA35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6E12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98EE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67,1</w:t>
            </w:r>
          </w:p>
        </w:tc>
      </w:tr>
      <w:tr w:rsidR="00E34758" w:rsidRPr="00E34758" w14:paraId="42A90123" w14:textId="77777777" w:rsidTr="00E34758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10920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Gümnaasiumi panus, eesti keel teise keelena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DC8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00F5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8FA5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823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203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CC9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</w:t>
            </w:r>
          </w:p>
        </w:tc>
      </w:tr>
      <w:tr w:rsidR="00E34758" w:rsidRPr="00E34758" w14:paraId="60FDC025" w14:textId="77777777" w:rsidTr="00E34758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D7E78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Gümnaasiumi panuse eristatavus, eesti keel teise keelena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AADD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E85A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BF80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869D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0B46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7F41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</w:tr>
      <w:tr w:rsidR="00E34758" w:rsidRPr="00E34758" w14:paraId="165A3DAA" w14:textId="77777777" w:rsidTr="00E34758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3BFD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proofErr w:type="spellStart"/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Üldkeskhariduse</w:t>
            </w:r>
            <w:proofErr w:type="spellEnd"/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 xml:space="preserve"> omandanud noorte emakeele (eesti keele) oskus,</w:t>
            </w: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br/>
              <w:t>riigieksami tulemus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05A4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66,6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4F48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63,2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3A86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61,9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F774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63,5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EFA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66,2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1988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64,7</w:t>
            </w:r>
          </w:p>
        </w:tc>
      </w:tr>
      <w:tr w:rsidR="00E34758" w:rsidRPr="00E34758" w14:paraId="1D74C630" w14:textId="77777777" w:rsidTr="00E34758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72A2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Võõrkeele riigieksamil vähemalt B1 keeletaseme saavutanud</w:t>
            </w: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br/>
              <w:t>gümnaasiumi statsionaarse õppe lõpetajate osakaal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7C74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528C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879F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B288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E81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AEA6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</w:tr>
      <w:tr w:rsidR="00E34758" w:rsidRPr="00E34758" w14:paraId="4BDB54E9" w14:textId="77777777" w:rsidTr="00E34758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3D58A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Võõrkeele riigieksamil vähemalt B2 keeletaseme saavutanud</w:t>
            </w: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br/>
              <w:t>gümnaasiumi statsionaarse õppe lõpetajate osakaal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C826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62C6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2144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17A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355E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0681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</w:tr>
      <w:tr w:rsidR="00E34758" w:rsidRPr="00E34758" w14:paraId="369E4A4E" w14:textId="77777777" w:rsidTr="00E34758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5448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Eestis edasiõppijate osakaal gümnaasiumi lõpetanud õpilaste üldarvust,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359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160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EB46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56,1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C95F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69,7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45E8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64,5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D3F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54,5</w:t>
            </w:r>
          </w:p>
        </w:tc>
      </w:tr>
      <w:tr w:rsidR="00E34758" w:rsidRPr="00E34758" w14:paraId="352822AC" w14:textId="77777777" w:rsidTr="00E34758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57191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Kvalifikatsiooninõuetele vastavate õpetajate osakaal gümnaasiumis,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C2B6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7D7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CED1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20F0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582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962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100</w:t>
            </w:r>
          </w:p>
        </w:tc>
      </w:tr>
      <w:tr w:rsidR="00E34758" w:rsidRPr="00E34758" w14:paraId="502E8C68" w14:textId="77777777" w:rsidTr="00E34758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6E56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Kõrghariduse omandamine 6 aastat pärast gümnaasiumi lõpetamist,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17E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F78C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8ECD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1940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90BA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1FAA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16,1</w:t>
            </w:r>
          </w:p>
        </w:tc>
      </w:tr>
      <w:tr w:rsidR="00E34758" w:rsidRPr="00E34758" w14:paraId="1B3F7E25" w14:textId="77777777" w:rsidTr="00E34758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D4ED8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Õpetajate vastavus riigikeele oskuse taseme nõuetele gümnaasiumis,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7EDF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190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666D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3160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F82F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E16A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68</w:t>
            </w:r>
          </w:p>
        </w:tc>
      </w:tr>
      <w:tr w:rsidR="00E34758" w:rsidRPr="00E34758" w14:paraId="7FD70AEF" w14:textId="77777777" w:rsidTr="00E34758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714B9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 xml:space="preserve">Õpilaste ja õpetajate ametikohtade suhtarv </w:t>
            </w:r>
            <w:proofErr w:type="spellStart"/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üldkeskhariduses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01C1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2F6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E6E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AC3F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D5CA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653F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13</w:t>
            </w:r>
          </w:p>
        </w:tc>
      </w:tr>
      <w:tr w:rsidR="00E34758" w:rsidRPr="00E34758" w14:paraId="45B9AA76" w14:textId="77777777" w:rsidTr="00E34758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B65FC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 xml:space="preserve">Klassikomplekti täituvus </w:t>
            </w:r>
            <w:proofErr w:type="spellStart"/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üldkeskhariduses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7BC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EF58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36,7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B93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604D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4468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5334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35,7</w:t>
            </w:r>
          </w:p>
        </w:tc>
      </w:tr>
      <w:tr w:rsidR="00E34758" w:rsidRPr="00E34758" w14:paraId="0C1461B4" w14:textId="77777777" w:rsidTr="00E34758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D5006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proofErr w:type="spellStart"/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Üldkeskhariduse</w:t>
            </w:r>
            <w:proofErr w:type="spellEnd"/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 xml:space="preserve"> õpilaste osalemine huvikoolides,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EA3F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35,4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344C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36,4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376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448F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E921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864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25,2</w:t>
            </w:r>
          </w:p>
        </w:tc>
      </w:tr>
      <w:tr w:rsidR="00E34758" w:rsidRPr="00E34758" w14:paraId="3386BC29" w14:textId="77777777" w:rsidTr="00E34758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4F40F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Gümnaasiumi pinnakasutusindeks (m2 õpilase kohta)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A9B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534E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D88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F920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0ACF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53EE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</w:tr>
    </w:tbl>
    <w:p w14:paraId="2D382E2D" w14:textId="52ED3D8C" w:rsidR="00E34758" w:rsidRPr="00CB1E60" w:rsidRDefault="00E34758">
      <w:pPr>
        <w:rPr>
          <w:rFonts w:ascii="Corbel" w:hAnsi="Corbel" w:cs="Times New Roman"/>
          <w:sz w:val="24"/>
          <w:szCs w:val="24"/>
          <w:lang w:val="et-EE"/>
        </w:rPr>
      </w:pPr>
      <w:r w:rsidRPr="00CB1E60">
        <w:rPr>
          <w:rFonts w:ascii="Corbel" w:hAnsi="Corbel" w:cs="Times New Roman"/>
          <w:sz w:val="24"/>
          <w:szCs w:val="24"/>
          <w:lang w:val="et-EE"/>
        </w:rPr>
        <w:br w:type="page"/>
      </w:r>
    </w:p>
    <w:tbl>
      <w:tblPr>
        <w:tblW w:w="13340" w:type="dxa"/>
        <w:tblLook w:val="04A0" w:firstRow="1" w:lastRow="0" w:firstColumn="1" w:lastColumn="0" w:noHBand="0" w:noVBand="1"/>
      </w:tblPr>
      <w:tblGrid>
        <w:gridCol w:w="7580"/>
        <w:gridCol w:w="960"/>
        <w:gridCol w:w="960"/>
        <w:gridCol w:w="960"/>
        <w:gridCol w:w="960"/>
        <w:gridCol w:w="960"/>
        <w:gridCol w:w="960"/>
      </w:tblGrid>
      <w:tr w:rsidR="00E34758" w:rsidRPr="00E34758" w14:paraId="05F21C1A" w14:textId="77777777" w:rsidTr="00E34758">
        <w:trPr>
          <w:trHeight w:val="30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CEC6F" w14:textId="77777777" w:rsidR="00E34758" w:rsidRPr="00E34758" w:rsidRDefault="00E34758" w:rsidP="00E34758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b/>
                <w:bCs/>
                <w:sz w:val="24"/>
                <w:szCs w:val="24"/>
                <w:lang w:val="et-EE"/>
              </w:rPr>
              <w:t>Pähklimäe gümnaasium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71D7C" w14:textId="77777777" w:rsidR="00E34758" w:rsidRPr="00E34758" w:rsidRDefault="00E34758" w:rsidP="00E34758">
            <w:pPr>
              <w:spacing w:after="0" w:line="240" w:lineRule="auto"/>
              <w:jc w:val="right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322F8" w14:textId="77777777" w:rsidR="00E34758" w:rsidRPr="00E34758" w:rsidRDefault="00E34758" w:rsidP="00E34758">
            <w:pPr>
              <w:spacing w:after="0" w:line="240" w:lineRule="auto"/>
              <w:jc w:val="right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166EC" w14:textId="77777777" w:rsidR="00E34758" w:rsidRPr="00E34758" w:rsidRDefault="00E34758" w:rsidP="00E34758">
            <w:pPr>
              <w:spacing w:after="0" w:line="240" w:lineRule="auto"/>
              <w:jc w:val="right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65BFA" w14:textId="77777777" w:rsidR="00E34758" w:rsidRPr="00E34758" w:rsidRDefault="00E34758" w:rsidP="00E34758">
            <w:pPr>
              <w:spacing w:after="0" w:line="240" w:lineRule="auto"/>
              <w:jc w:val="right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36368" w14:textId="77777777" w:rsidR="00E34758" w:rsidRPr="00E34758" w:rsidRDefault="00E34758" w:rsidP="00E34758">
            <w:pPr>
              <w:spacing w:after="0" w:line="240" w:lineRule="auto"/>
              <w:jc w:val="right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96199" w14:textId="77777777" w:rsidR="00E34758" w:rsidRPr="00E34758" w:rsidRDefault="00E34758" w:rsidP="00E34758">
            <w:pPr>
              <w:spacing w:after="0" w:line="240" w:lineRule="auto"/>
              <w:jc w:val="right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2020</w:t>
            </w:r>
          </w:p>
        </w:tc>
      </w:tr>
      <w:tr w:rsidR="00E34758" w:rsidRPr="00E34758" w14:paraId="6BBF283D" w14:textId="77777777" w:rsidTr="00E34758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CCC0A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Õppetööst väljalangenute osakaal gümnaasiumi statsionaarses õppes I aastal,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771F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B1C8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3778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F36C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67C1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11B5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</w:tr>
      <w:tr w:rsidR="00E34758" w:rsidRPr="00E34758" w14:paraId="5638C3AA" w14:textId="77777777" w:rsidTr="00E34758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7A40C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Gümnaasiumiastme lõpetajate osakaal (nominaalaeg+ 1 õppeaasta),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2BD0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55,8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A10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7AE8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0FBE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B06F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65F2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83,7</w:t>
            </w:r>
          </w:p>
        </w:tc>
      </w:tr>
      <w:tr w:rsidR="00E34758" w:rsidRPr="00E34758" w14:paraId="43E819ED" w14:textId="77777777" w:rsidTr="00E34758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726ED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Gümnaasiumi panus, matemaatika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279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AF5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3EA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6B9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D21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2382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</w:tr>
      <w:tr w:rsidR="00E34758" w:rsidRPr="00E34758" w14:paraId="4FD77AF4" w14:textId="77777777" w:rsidTr="00E34758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781EC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Gümnaasiumi panus, matemaatika (kitsas)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18FE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B572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A2EA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D64D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4C60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B0D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</w:tr>
      <w:tr w:rsidR="00E34758" w:rsidRPr="00E34758" w14:paraId="3B16E130" w14:textId="77777777" w:rsidTr="00E34758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4C1BA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Gümnaasiumi panus, matemaatika (lai)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C34E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4CCC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F03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8FF2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125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EB1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</w:t>
            </w:r>
          </w:p>
        </w:tc>
      </w:tr>
      <w:tr w:rsidR="00E34758" w:rsidRPr="00E34758" w14:paraId="2A500ACF" w14:textId="77777777" w:rsidTr="00E34758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9CB7F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Gümnaasiumi panuse eristatavus, matemaatika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CEE9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793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1225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BCC8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05FF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CA19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</w:tr>
      <w:tr w:rsidR="00E34758" w:rsidRPr="00E34758" w14:paraId="4E18ACFC" w14:textId="77777777" w:rsidTr="00E34758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B6610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Gümnaasiumi panuse eristatavus, matemaatika (kitsas)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5CDD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571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C7CD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D106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ACF1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8A9E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</w:tr>
      <w:tr w:rsidR="00E34758" w:rsidRPr="00E34758" w14:paraId="55B56D8C" w14:textId="77777777" w:rsidTr="00E34758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1145E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Gümnaasiumi panuse eristatavus, matemaatika (lai)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254D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DBEF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14F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7FCC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A6EC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A8A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</w:t>
            </w:r>
          </w:p>
        </w:tc>
      </w:tr>
      <w:tr w:rsidR="00E34758" w:rsidRPr="00E34758" w14:paraId="3954A3F2" w14:textId="77777777" w:rsidTr="00E34758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88920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Kitsa matemaatika riigieksami tulemus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4E5F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3966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E24F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68,7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CBE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9F7A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E741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58,7</w:t>
            </w:r>
          </w:p>
        </w:tc>
      </w:tr>
      <w:tr w:rsidR="00E34758" w:rsidRPr="00E34758" w14:paraId="5001186D" w14:textId="77777777" w:rsidTr="00E34758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25426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Laia matemaatika riigieksami tulemus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42D1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68,6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4670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E97C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401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B0E9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AC8C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71,6</w:t>
            </w:r>
          </w:p>
        </w:tc>
      </w:tr>
      <w:tr w:rsidR="00E34758" w:rsidRPr="00E34758" w14:paraId="1DAA6AD5" w14:textId="77777777" w:rsidTr="00E34758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2F5D2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Gümnaasiumi panus, eesti keel teise keelena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6C8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5ED2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67B8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D7F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A5B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BFD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</w:tr>
      <w:tr w:rsidR="00E34758" w:rsidRPr="00E34758" w14:paraId="060F51EB" w14:textId="77777777" w:rsidTr="00E34758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12B0C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Gümnaasiumi panuse eristatavus, eesti keel teise keelena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31A4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48F5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9374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A8AD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BF0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2A4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</w:tr>
      <w:tr w:rsidR="00E34758" w:rsidRPr="00E34758" w14:paraId="597CEF09" w14:textId="77777777" w:rsidTr="00E34758">
        <w:trPr>
          <w:trHeight w:val="6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4AAA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proofErr w:type="spellStart"/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Üldkeskhariduse</w:t>
            </w:r>
            <w:proofErr w:type="spellEnd"/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 xml:space="preserve"> omandanud noorte emakeele (eesti keele) oskus,</w:t>
            </w: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br/>
              <w:t>riigieksami tulemus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0845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EE80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5728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44E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A55E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E841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75,8</w:t>
            </w:r>
          </w:p>
        </w:tc>
      </w:tr>
      <w:tr w:rsidR="00E34758" w:rsidRPr="00E34758" w14:paraId="1C383288" w14:textId="77777777" w:rsidTr="00E34758">
        <w:trPr>
          <w:trHeight w:val="6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1BEA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Võõrkeele riigieksamil vähemalt B1 keeletaseme saavutanud</w:t>
            </w: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br/>
              <w:t>gümnaasiumi statsionaarse õppe lõpetajate osakaal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AC35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630A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652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600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93,6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1A92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68,3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37D1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</w:tr>
      <w:tr w:rsidR="00E34758" w:rsidRPr="00E34758" w14:paraId="2373DDD7" w14:textId="77777777" w:rsidTr="00E34758">
        <w:trPr>
          <w:trHeight w:val="6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4A92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Võõrkeele riigieksamil vähemalt B2 keeletaseme saavutanud</w:t>
            </w: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br/>
              <w:t>gümnaasiumi statsionaarse õppe lõpetajate osakaal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A199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4D4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E5A5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D0C5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E9B6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C448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</w:tr>
      <w:tr w:rsidR="00E34758" w:rsidRPr="00E34758" w14:paraId="6A5B76C3" w14:textId="77777777" w:rsidTr="00E34758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25939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Eestis edasiõppijate osakaal gümnaasiumi lõpetanud õpilaste üldarvust,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AA8F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65,6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1B66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DDD1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62,9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5285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59,6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AFF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56,1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E6B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73,8</w:t>
            </w:r>
          </w:p>
        </w:tc>
      </w:tr>
      <w:tr w:rsidR="00E34758" w:rsidRPr="00E34758" w14:paraId="058B95B1" w14:textId="77777777" w:rsidTr="00E34758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80715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Kvalifikatsiooninõuetele vastavate õpetajate osakaal gümnaasiumis,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8E3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94,1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A8CD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8BA1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96,6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5A15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92,6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B31D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576C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96,4</w:t>
            </w:r>
          </w:p>
        </w:tc>
      </w:tr>
      <w:tr w:rsidR="00E34758" w:rsidRPr="00E34758" w14:paraId="4F3BA331" w14:textId="77777777" w:rsidTr="00E34758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A576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Kõrghariduse omandamine 6 aastat pärast gümnaasiumi lõpetamist,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FBC8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210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605D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39,2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A090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6072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CEB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48,4</w:t>
            </w:r>
          </w:p>
        </w:tc>
      </w:tr>
      <w:tr w:rsidR="00E34758" w:rsidRPr="00E34758" w14:paraId="391AD84A" w14:textId="77777777" w:rsidTr="00E34758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05EAD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Õpetajate vastavus riigikeele oskuse taseme nõuetele gümnaasiumis,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DE7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C62E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BBD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D496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6225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159D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85,7</w:t>
            </w:r>
          </w:p>
        </w:tc>
      </w:tr>
      <w:tr w:rsidR="00E34758" w:rsidRPr="00E34758" w14:paraId="1715C082" w14:textId="77777777" w:rsidTr="00E34758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867D2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 xml:space="preserve">Õpilaste ja õpetajate ametikohtade suhtarv </w:t>
            </w:r>
            <w:proofErr w:type="spellStart"/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üldkeskhariduses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D46E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6470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0CC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244E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A165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9075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14,1</w:t>
            </w:r>
          </w:p>
        </w:tc>
      </w:tr>
      <w:tr w:rsidR="00E34758" w:rsidRPr="00E34758" w14:paraId="6657D58E" w14:textId="77777777" w:rsidTr="00E34758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6F33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 xml:space="preserve">Klassikomplekti täituvus </w:t>
            </w:r>
            <w:proofErr w:type="spellStart"/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üldkeskhariduses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B94E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ADA4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5148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15C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D008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A118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43</w:t>
            </w:r>
          </w:p>
        </w:tc>
      </w:tr>
      <w:tr w:rsidR="00E34758" w:rsidRPr="00E34758" w14:paraId="11449984" w14:textId="77777777" w:rsidTr="00E34758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89F7F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proofErr w:type="spellStart"/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Üldkeskhariduse</w:t>
            </w:r>
            <w:proofErr w:type="spellEnd"/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 xml:space="preserve"> õpilaste osalemine huvikoolides,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AF18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EB09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7E6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65,8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0FDC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50,3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279D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57,1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90D2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51,2</w:t>
            </w:r>
          </w:p>
        </w:tc>
      </w:tr>
      <w:tr w:rsidR="00E34758" w:rsidRPr="00E34758" w14:paraId="1DBE586E" w14:textId="77777777" w:rsidTr="00E34758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20C89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Gümnaasiumi pinnakasutusindeks (m2 õpilase kohta)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A45C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26EC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3334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3B50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5BB4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FAF6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</w:tr>
    </w:tbl>
    <w:p w14:paraId="725EF6BA" w14:textId="75B65DA2" w:rsidR="00E34758" w:rsidRPr="00CB1E60" w:rsidRDefault="00E34758" w:rsidP="00E34758">
      <w:pPr>
        <w:pStyle w:val="ListParagraph"/>
        <w:spacing w:after="0" w:line="240" w:lineRule="auto"/>
        <w:rPr>
          <w:rFonts w:ascii="Corbel" w:hAnsi="Corbel" w:cs="Times New Roman"/>
          <w:sz w:val="24"/>
          <w:szCs w:val="24"/>
          <w:lang w:val="et-EE"/>
        </w:rPr>
      </w:pPr>
    </w:p>
    <w:p w14:paraId="7032F8C0" w14:textId="77777777" w:rsidR="00E34758" w:rsidRPr="00CB1E60" w:rsidRDefault="00E34758">
      <w:pPr>
        <w:rPr>
          <w:rFonts w:ascii="Corbel" w:hAnsi="Corbel" w:cs="Times New Roman"/>
          <w:sz w:val="24"/>
          <w:szCs w:val="24"/>
          <w:lang w:val="et-EE"/>
        </w:rPr>
      </w:pPr>
      <w:r w:rsidRPr="00CB1E60">
        <w:rPr>
          <w:rFonts w:ascii="Corbel" w:hAnsi="Corbel" w:cs="Times New Roman"/>
          <w:sz w:val="24"/>
          <w:szCs w:val="24"/>
          <w:lang w:val="et-EE"/>
        </w:rPr>
        <w:br w:type="page"/>
      </w:r>
    </w:p>
    <w:tbl>
      <w:tblPr>
        <w:tblW w:w="13260" w:type="dxa"/>
        <w:tblLook w:val="04A0" w:firstRow="1" w:lastRow="0" w:firstColumn="1" w:lastColumn="0" w:noHBand="0" w:noVBand="1"/>
      </w:tblPr>
      <w:tblGrid>
        <w:gridCol w:w="7500"/>
        <w:gridCol w:w="960"/>
        <w:gridCol w:w="960"/>
        <w:gridCol w:w="960"/>
        <w:gridCol w:w="960"/>
        <w:gridCol w:w="960"/>
        <w:gridCol w:w="960"/>
      </w:tblGrid>
      <w:tr w:rsidR="00E34758" w:rsidRPr="00E34758" w14:paraId="223DD9A9" w14:textId="77777777" w:rsidTr="00E34758">
        <w:trPr>
          <w:trHeight w:val="300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531C6" w14:textId="77777777" w:rsidR="00E34758" w:rsidRPr="00E34758" w:rsidRDefault="00E34758" w:rsidP="00E34758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sz w:val="24"/>
                <w:szCs w:val="24"/>
                <w:lang w:val="et-EE"/>
              </w:rPr>
            </w:pPr>
            <w:proofErr w:type="spellStart"/>
            <w:r w:rsidRPr="00E34758">
              <w:rPr>
                <w:rFonts w:ascii="Corbel" w:eastAsia="Times New Roman" w:hAnsi="Corbel" w:cs="Calibri"/>
                <w:b/>
                <w:bCs/>
                <w:sz w:val="24"/>
                <w:szCs w:val="24"/>
                <w:lang w:val="et-EE"/>
              </w:rPr>
              <w:t>Keeltelütseum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36832" w14:textId="77777777" w:rsidR="00E34758" w:rsidRPr="00E34758" w:rsidRDefault="00E34758" w:rsidP="00E34758">
            <w:pPr>
              <w:spacing w:after="0" w:line="240" w:lineRule="auto"/>
              <w:jc w:val="right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13C41" w14:textId="77777777" w:rsidR="00E34758" w:rsidRPr="00E34758" w:rsidRDefault="00E34758" w:rsidP="00E34758">
            <w:pPr>
              <w:spacing w:after="0" w:line="240" w:lineRule="auto"/>
              <w:jc w:val="right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14748" w14:textId="77777777" w:rsidR="00E34758" w:rsidRPr="00E34758" w:rsidRDefault="00E34758" w:rsidP="00E34758">
            <w:pPr>
              <w:spacing w:after="0" w:line="240" w:lineRule="auto"/>
              <w:jc w:val="right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85B70" w14:textId="77777777" w:rsidR="00E34758" w:rsidRPr="00E34758" w:rsidRDefault="00E34758" w:rsidP="00E34758">
            <w:pPr>
              <w:spacing w:after="0" w:line="240" w:lineRule="auto"/>
              <w:jc w:val="right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8C011" w14:textId="77777777" w:rsidR="00E34758" w:rsidRPr="00E34758" w:rsidRDefault="00E34758" w:rsidP="00E34758">
            <w:pPr>
              <w:spacing w:after="0" w:line="240" w:lineRule="auto"/>
              <w:jc w:val="right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D00A0" w14:textId="77777777" w:rsidR="00E34758" w:rsidRPr="00E34758" w:rsidRDefault="00E34758" w:rsidP="00E34758">
            <w:pPr>
              <w:spacing w:after="0" w:line="240" w:lineRule="auto"/>
              <w:jc w:val="right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2020</w:t>
            </w:r>
          </w:p>
        </w:tc>
      </w:tr>
      <w:tr w:rsidR="00E34758" w:rsidRPr="00E34758" w14:paraId="7738B365" w14:textId="77777777" w:rsidTr="00E34758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3F29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Õppetööst väljalangenute osakaal gümnaasiumi statsionaarses õppes I aastal,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C480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26D6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AC66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7190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771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1FD4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</w:tr>
      <w:tr w:rsidR="00E34758" w:rsidRPr="00E34758" w14:paraId="66B18CCF" w14:textId="77777777" w:rsidTr="00E34758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73069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Gümnaasiumiastme lõpetajate osakaal (nominaalaeg+ 1 õppeaasta),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1CC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55,6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3EE8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0A7E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772A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61,2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559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63,3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02D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74,6</w:t>
            </w:r>
          </w:p>
        </w:tc>
      </w:tr>
      <w:tr w:rsidR="00E34758" w:rsidRPr="00E34758" w14:paraId="2C2810A3" w14:textId="77777777" w:rsidTr="00E34758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3C7C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Gümnaasiumi panus, matemaatika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EA52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1B22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F54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0CBE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A318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DA4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</w:tr>
      <w:tr w:rsidR="00E34758" w:rsidRPr="00E34758" w14:paraId="5C5901D5" w14:textId="77777777" w:rsidTr="00E34758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2FDF5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Gümnaasiumi panus, matemaatika (kitsas)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5115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6B80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AAF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EE85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15AD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6414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</w:t>
            </w:r>
          </w:p>
        </w:tc>
      </w:tr>
      <w:tr w:rsidR="00E34758" w:rsidRPr="00E34758" w14:paraId="7B8BE64F" w14:textId="77777777" w:rsidTr="00E34758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8312A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Gümnaasiumi panus, matemaatika (lai)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0641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B7F8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5C1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C4A2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525D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BFF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</w:t>
            </w:r>
          </w:p>
        </w:tc>
      </w:tr>
      <w:tr w:rsidR="00E34758" w:rsidRPr="00E34758" w14:paraId="38B6A95A" w14:textId="77777777" w:rsidTr="00E34758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F54A4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Gümnaasiumi panuse eristatavus, matemaatika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FFCF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4EB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83E5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B1A0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FAE6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371A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</w:tr>
      <w:tr w:rsidR="00E34758" w:rsidRPr="00E34758" w14:paraId="5E81A62C" w14:textId="77777777" w:rsidTr="00E34758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BB16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Gümnaasiumi panuse eristatavus, matemaatika (kitsas)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39E6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193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A1E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F5B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E67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53C5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</w:t>
            </w:r>
          </w:p>
        </w:tc>
      </w:tr>
      <w:tr w:rsidR="00E34758" w:rsidRPr="00E34758" w14:paraId="1DFC531C" w14:textId="77777777" w:rsidTr="00E34758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0DEB2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Gümnaasiumi panuse eristatavus, matemaatika (lai)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1E0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5B7E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E64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6AFD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2CC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737D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</w:t>
            </w:r>
          </w:p>
        </w:tc>
      </w:tr>
      <w:tr w:rsidR="00E34758" w:rsidRPr="00E34758" w14:paraId="35F78852" w14:textId="77777777" w:rsidTr="00E34758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D24B2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Kitsa matemaatika riigieksami tulemus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C47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D031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9BCE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E38F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C7DA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ED68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79,4</w:t>
            </w:r>
          </w:p>
        </w:tc>
      </w:tr>
      <w:tr w:rsidR="00E34758" w:rsidRPr="00E34758" w14:paraId="4F7DEE07" w14:textId="77777777" w:rsidTr="00E34758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58DF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Laia matemaatika riigieksami tulemus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8D2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DDF8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91,8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53E6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9279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93,2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DF6F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76FF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77,9</w:t>
            </w:r>
          </w:p>
        </w:tc>
      </w:tr>
      <w:tr w:rsidR="00E34758" w:rsidRPr="00E34758" w14:paraId="5A3F4B4E" w14:textId="77777777" w:rsidTr="00E34758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150C5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Gümnaasiumi panus, eesti keel teise keelena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6151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52C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0A3D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8254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A4E2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602C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2</w:t>
            </w:r>
          </w:p>
        </w:tc>
      </w:tr>
      <w:tr w:rsidR="00E34758" w:rsidRPr="00E34758" w14:paraId="42F97379" w14:textId="77777777" w:rsidTr="00E34758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8C89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Gümnaasiumi panuse eristatavus, eesti keel teise keelena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960E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6B15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CFD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EC7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287D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1C59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</w:t>
            </w:r>
          </w:p>
        </w:tc>
      </w:tr>
      <w:tr w:rsidR="00E34758" w:rsidRPr="00E34758" w14:paraId="7FFC50C4" w14:textId="77777777" w:rsidTr="00E34758">
        <w:trPr>
          <w:trHeight w:val="6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CD95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proofErr w:type="spellStart"/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Üldkeskhariduse</w:t>
            </w:r>
            <w:proofErr w:type="spellEnd"/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 xml:space="preserve"> omandanud noorte emakeele (eesti keele) oskus,</w:t>
            </w: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br/>
              <w:t>riigieksami tulemus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CB29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AB7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4686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642A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5EDF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7305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87,9</w:t>
            </w:r>
          </w:p>
        </w:tc>
      </w:tr>
      <w:tr w:rsidR="00E34758" w:rsidRPr="00E34758" w14:paraId="18F48167" w14:textId="77777777" w:rsidTr="00E34758">
        <w:trPr>
          <w:trHeight w:val="6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37A20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Võõrkeele riigieksamil vähemalt B1 keeletaseme saavutanud</w:t>
            </w: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br/>
              <w:t>gümnaasiumi statsionaarse õppe lõpetajate osakaal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C81C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94,1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B3A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4969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08C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96,8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86A4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454D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</w:tr>
      <w:tr w:rsidR="00E34758" w:rsidRPr="00E34758" w14:paraId="7DF1F3BF" w14:textId="77777777" w:rsidTr="00E34758">
        <w:trPr>
          <w:trHeight w:val="6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0B81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Võõrkeele riigieksamil vähemalt B2 keeletaseme saavutanud</w:t>
            </w: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br/>
              <w:t>gümnaasiumi statsionaarse õppe lõpetajate osakaal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51D0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A5CC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58,2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927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0BB0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64,5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2478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FF0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</w:tr>
      <w:tr w:rsidR="00E34758" w:rsidRPr="00E34758" w14:paraId="56F800F2" w14:textId="77777777" w:rsidTr="00E34758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0E88A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Eestis edasiõppijate osakaal gümnaasiumi lõpetanud õpilaste üldarvust,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BD3D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B575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90,6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43B6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80C6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F5B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77,8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03EA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68,9</w:t>
            </w:r>
          </w:p>
        </w:tc>
      </w:tr>
      <w:tr w:rsidR="00E34758" w:rsidRPr="00E34758" w14:paraId="1B8B869B" w14:textId="77777777" w:rsidTr="00E34758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350F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Kvalifikatsiooninõuetele vastavate õpetajate osakaal gümnaasiumis,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3E91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0A68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1E70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97,4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5C51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94,6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8105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5E61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97,4</w:t>
            </w:r>
          </w:p>
        </w:tc>
      </w:tr>
      <w:tr w:rsidR="00E34758" w:rsidRPr="00E34758" w14:paraId="4F9CE5F9" w14:textId="77777777" w:rsidTr="00E34758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7BA34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Kõrghariduse omandamine 6 aastat pärast gümnaasiumi lõpetamist,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4B2F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324C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80EC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53,2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CC7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5024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5D8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40</w:t>
            </w:r>
          </w:p>
        </w:tc>
      </w:tr>
      <w:tr w:rsidR="00E34758" w:rsidRPr="00E34758" w14:paraId="23ABFD3A" w14:textId="77777777" w:rsidTr="00E34758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F6ACE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Õpetajate vastavus riigikeele oskuse taseme nõuetele gümnaasiumis,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498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F6EA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3E0E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9122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6400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12A5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81,6</w:t>
            </w:r>
          </w:p>
        </w:tc>
      </w:tr>
      <w:tr w:rsidR="00E34758" w:rsidRPr="00E34758" w14:paraId="4BFB8C1B" w14:textId="77777777" w:rsidTr="00E34758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E5B86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 xml:space="preserve">Õpilaste ja õpetajate ametikohtade suhtarv </w:t>
            </w:r>
            <w:proofErr w:type="spellStart"/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üldkeskhariduses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DD69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F068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8D1E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6860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18B8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2FC5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14</w:t>
            </w:r>
          </w:p>
        </w:tc>
      </w:tr>
      <w:tr w:rsidR="00E34758" w:rsidRPr="00E34758" w14:paraId="509BC660" w14:textId="77777777" w:rsidTr="00E34758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AC519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 xml:space="preserve">Klassikomplekti täituvus </w:t>
            </w:r>
            <w:proofErr w:type="spellStart"/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üldkeskhariduses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090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2D2E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1D2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E43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2975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386F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44</w:t>
            </w:r>
          </w:p>
        </w:tc>
      </w:tr>
      <w:tr w:rsidR="00E34758" w:rsidRPr="00E34758" w14:paraId="1C37F87B" w14:textId="77777777" w:rsidTr="00E34758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638BB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proofErr w:type="spellStart"/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Üldkeskhariduse</w:t>
            </w:r>
            <w:proofErr w:type="spellEnd"/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 xml:space="preserve"> õpilaste osalemine huvikoolides,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07F9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31,9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8B1E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38,6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B615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51,4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3D6D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4F1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4287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40,9</w:t>
            </w:r>
          </w:p>
        </w:tc>
      </w:tr>
      <w:tr w:rsidR="00E34758" w:rsidRPr="00E34758" w14:paraId="7E32D4E5" w14:textId="77777777" w:rsidTr="00E34758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44C72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Gümnaasiumi pinnakasutusindeks (m2 õpilase kohta)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690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6963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D7DF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8F35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AE36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0BCE" w14:textId="77777777" w:rsidR="00E34758" w:rsidRPr="00E34758" w:rsidRDefault="00E34758" w:rsidP="00E34758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val="et-EE"/>
              </w:rPr>
            </w:pPr>
            <w:r w:rsidRPr="00E34758">
              <w:rPr>
                <w:rFonts w:ascii="Corbel" w:eastAsia="Times New Roman" w:hAnsi="Corbel" w:cs="Calibri"/>
                <w:sz w:val="24"/>
                <w:szCs w:val="24"/>
                <w:lang w:val="et-EE"/>
              </w:rPr>
              <w:t> </w:t>
            </w:r>
          </w:p>
        </w:tc>
      </w:tr>
    </w:tbl>
    <w:p w14:paraId="563621AA" w14:textId="77777777" w:rsidR="00E34758" w:rsidRPr="00CB1E60" w:rsidRDefault="00E34758" w:rsidP="00E34758">
      <w:pPr>
        <w:pStyle w:val="ListParagraph"/>
        <w:spacing w:after="0" w:line="240" w:lineRule="auto"/>
        <w:rPr>
          <w:rFonts w:ascii="Corbel" w:hAnsi="Corbel" w:cs="Times New Roman"/>
          <w:sz w:val="24"/>
          <w:szCs w:val="24"/>
          <w:lang w:val="et-EE"/>
        </w:rPr>
      </w:pPr>
    </w:p>
    <w:sectPr w:rsidR="00E34758" w:rsidRPr="00CB1E60" w:rsidSect="00E34758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15691"/>
    <w:multiLevelType w:val="hybridMultilevel"/>
    <w:tmpl w:val="05C2253C"/>
    <w:lvl w:ilvl="0" w:tplc="74185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BE"/>
    <w:rsid w:val="00032EBB"/>
    <w:rsid w:val="003339E0"/>
    <w:rsid w:val="00395530"/>
    <w:rsid w:val="003977BE"/>
    <w:rsid w:val="00725375"/>
    <w:rsid w:val="007D32C2"/>
    <w:rsid w:val="00A21F19"/>
    <w:rsid w:val="00BF3721"/>
    <w:rsid w:val="00CB1E60"/>
    <w:rsid w:val="00E34758"/>
    <w:rsid w:val="00EE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E323"/>
  <w15:chartTrackingRefBased/>
  <w15:docId w15:val="{DD9314BA-AB0D-49C1-B750-9FBFB2C3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Iljin</dc:creator>
  <cp:keywords/>
  <dc:description/>
  <cp:lastModifiedBy>Vladislav Iljin</cp:lastModifiedBy>
  <cp:revision>16</cp:revision>
  <dcterms:created xsi:type="dcterms:W3CDTF">2022-06-08T12:47:00Z</dcterms:created>
  <dcterms:modified xsi:type="dcterms:W3CDTF">2022-06-13T10:57:00Z</dcterms:modified>
</cp:coreProperties>
</file>