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4C9C" w14:textId="77777777" w:rsidR="003A0D1B" w:rsidRPr="00694463" w:rsidRDefault="00D06C72">
      <w:pPr>
        <w:pStyle w:val="Heading1"/>
        <w:jc w:val="center"/>
        <w:rPr>
          <w:rFonts w:cs="Times New Roman"/>
          <w:b/>
          <w:bCs/>
          <w:lang w:val="et-EE"/>
        </w:rPr>
      </w:pPr>
      <w:r w:rsidRPr="00694463">
        <w:rPr>
          <w:rFonts w:cs="Times New Roman"/>
          <w:b/>
          <w:bCs/>
          <w:lang w:val="et-EE"/>
        </w:rPr>
        <w:t>NARVA LINNAVOLIKOGU</w:t>
      </w:r>
    </w:p>
    <w:p w14:paraId="3DC2D2EA" w14:textId="77777777" w:rsidR="003A0D1B" w:rsidRPr="00694463" w:rsidRDefault="003A0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Times New Roman"/>
          <w:lang w:val="et-EE"/>
        </w:rPr>
      </w:pPr>
    </w:p>
    <w:p w14:paraId="76223777" w14:textId="77777777" w:rsidR="003A0D1B" w:rsidRPr="00694463" w:rsidRDefault="00D06C72">
      <w:pPr>
        <w:pStyle w:val="Heading2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94463">
        <w:rPr>
          <w:rFonts w:ascii="Times New Roman" w:hAnsi="Times New Roman" w:cs="Times New Roman"/>
          <w:sz w:val="24"/>
          <w:szCs w:val="24"/>
          <w:lang w:val="et-EE"/>
        </w:rPr>
        <w:t>OTSUS</w:t>
      </w:r>
    </w:p>
    <w:p w14:paraId="19B6D5FB" w14:textId="77777777" w:rsidR="003A0D1B" w:rsidRPr="00694463" w:rsidRDefault="003A0D1B">
      <w:pPr>
        <w:pStyle w:val="Heading1"/>
        <w:rPr>
          <w:rFonts w:cs="Times New Roman"/>
          <w:lang w:val="et-EE"/>
        </w:rPr>
      </w:pPr>
    </w:p>
    <w:p w14:paraId="163BBA81" w14:textId="77777777" w:rsidR="003A0D1B" w:rsidRPr="00694463" w:rsidRDefault="003A0D1B">
      <w:pPr>
        <w:pStyle w:val="Heading1"/>
        <w:ind w:left="432" w:hanging="432"/>
        <w:rPr>
          <w:rFonts w:cs="Times New Roman"/>
          <w:lang w:val="et-EE"/>
        </w:rPr>
      </w:pPr>
    </w:p>
    <w:p w14:paraId="0C6EA2CF" w14:textId="77777777" w:rsidR="003A0D1B" w:rsidRPr="00694463" w:rsidRDefault="00D06C72">
      <w:pPr>
        <w:pStyle w:val="Heading1"/>
        <w:ind w:left="432" w:hanging="432"/>
        <w:rPr>
          <w:rFonts w:cs="Times New Roman"/>
          <w:b/>
          <w:bCs/>
          <w:lang w:val="et-EE"/>
        </w:rPr>
      </w:pPr>
      <w:r w:rsidRPr="00694463">
        <w:rPr>
          <w:rFonts w:cs="Times New Roman"/>
          <w:lang w:val="et-EE"/>
        </w:rPr>
        <w:t>Narva linn</w:t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</w:r>
      <w:r w:rsidRPr="00694463">
        <w:rPr>
          <w:rFonts w:cs="Times New Roman"/>
          <w:lang w:val="et-EE"/>
        </w:rPr>
        <w:tab/>
        <w:t>________.2023 nr _____</w:t>
      </w:r>
    </w:p>
    <w:p w14:paraId="0B689EAB" w14:textId="77777777" w:rsidR="003A0D1B" w:rsidRPr="00694463" w:rsidRDefault="003A0D1B">
      <w:pPr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  <w:rPr>
          <w:rFonts w:cs="Times New Roman"/>
          <w:lang w:val="et-EE"/>
        </w:rPr>
      </w:pPr>
    </w:p>
    <w:p w14:paraId="479BB3D4" w14:textId="77777777" w:rsidR="003A0D1B" w:rsidRPr="00694463" w:rsidRDefault="003A0D1B">
      <w:pPr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  <w:rPr>
          <w:rFonts w:cs="Times New Roman"/>
          <w:lang w:val="et-EE"/>
        </w:rPr>
      </w:pPr>
    </w:p>
    <w:p w14:paraId="4A68F2E9" w14:textId="5C9F8D6D" w:rsidR="00F77EAC" w:rsidRPr="00694463" w:rsidRDefault="00D06C72" w:rsidP="00AB77FF">
      <w:pPr>
        <w:ind w:right="3906"/>
        <w:rPr>
          <w:rFonts w:cs="Times New Roman"/>
          <w:lang w:val="et-EE"/>
        </w:rPr>
      </w:pPr>
      <w:r w:rsidRPr="00694463">
        <w:rPr>
          <w:rFonts w:cs="Times New Roman"/>
          <w:lang w:val="et-EE"/>
        </w:rPr>
        <w:t xml:space="preserve">Narva Linnavolikogu </w:t>
      </w:r>
      <w:r w:rsidR="00EC5FEC" w:rsidRPr="00694463">
        <w:rPr>
          <w:rFonts w:cs="Times New Roman"/>
          <w:lang w:val="et-EE"/>
        </w:rPr>
        <w:t>0</w:t>
      </w:r>
      <w:r w:rsidR="0081703B" w:rsidRPr="00694463">
        <w:rPr>
          <w:rFonts w:cs="Times New Roman"/>
          <w:lang w:val="et-EE"/>
        </w:rPr>
        <w:t>7</w:t>
      </w:r>
      <w:r w:rsidR="00EC5FEC" w:rsidRPr="00694463">
        <w:rPr>
          <w:rFonts w:cs="Times New Roman"/>
          <w:lang w:val="et-EE"/>
        </w:rPr>
        <w:t>.0</w:t>
      </w:r>
      <w:r w:rsidR="0081703B" w:rsidRPr="00694463">
        <w:rPr>
          <w:rFonts w:cs="Times New Roman"/>
          <w:lang w:val="et-EE"/>
        </w:rPr>
        <w:t>4</w:t>
      </w:r>
      <w:r w:rsidR="00EC5FEC" w:rsidRPr="00694463">
        <w:rPr>
          <w:rFonts w:cs="Times New Roman"/>
          <w:lang w:val="et-EE"/>
        </w:rPr>
        <w:t>.200</w:t>
      </w:r>
      <w:r w:rsidR="0081703B" w:rsidRPr="00694463">
        <w:rPr>
          <w:rFonts w:cs="Times New Roman"/>
          <w:lang w:val="et-EE"/>
        </w:rPr>
        <w:t>5</w:t>
      </w:r>
      <w:r w:rsidR="00EC5FEC" w:rsidRPr="00694463">
        <w:rPr>
          <w:rFonts w:cs="Times New Roman"/>
          <w:lang w:val="et-EE"/>
        </w:rPr>
        <w:t xml:space="preserve"> </w:t>
      </w:r>
      <w:r w:rsidR="004E5F54" w:rsidRPr="00694463">
        <w:rPr>
          <w:rFonts w:cs="Times New Roman"/>
          <w:lang w:val="et-EE"/>
        </w:rPr>
        <w:t xml:space="preserve">otsuse nr </w:t>
      </w:r>
      <w:r w:rsidR="0081703B" w:rsidRPr="00694463">
        <w:rPr>
          <w:rFonts w:cs="Times New Roman"/>
          <w:lang w:val="et-EE"/>
        </w:rPr>
        <w:t>56/53</w:t>
      </w:r>
      <w:r w:rsidR="004E5F54" w:rsidRPr="00694463">
        <w:rPr>
          <w:rFonts w:cs="Times New Roman"/>
          <w:lang w:val="et-EE"/>
        </w:rPr>
        <w:t xml:space="preserve"> “</w:t>
      </w:r>
      <w:r w:rsidR="0081703B" w:rsidRPr="00694463">
        <w:rPr>
          <w:rFonts w:cs="Times New Roman"/>
          <w:lang w:val="et-EE"/>
        </w:rPr>
        <w:t xml:space="preserve">Narva jõe vana sängi </w:t>
      </w:r>
      <w:r w:rsidR="007171D0" w:rsidRPr="00694463">
        <w:rPr>
          <w:rFonts w:cs="Times New Roman"/>
          <w:lang w:val="et-EE"/>
        </w:rPr>
        <w:t xml:space="preserve">territooriumi </w:t>
      </w:r>
      <w:r w:rsidR="004E5F54" w:rsidRPr="00694463">
        <w:rPr>
          <w:rFonts w:cs="Times New Roman"/>
          <w:lang w:val="et-EE"/>
        </w:rPr>
        <w:t>detailplaneeringu</w:t>
      </w:r>
      <w:r w:rsidR="00AB77FF" w:rsidRPr="00694463">
        <w:rPr>
          <w:rFonts w:cs="Times New Roman"/>
          <w:lang w:val="et-EE"/>
        </w:rPr>
        <w:t xml:space="preserve"> algatamine</w:t>
      </w:r>
      <w:r w:rsidR="007171D0" w:rsidRPr="00694463">
        <w:rPr>
          <w:rFonts w:cs="Times New Roman"/>
          <w:lang w:val="et-EE"/>
        </w:rPr>
        <w:t xml:space="preserve"> hüdroelektrijaama ehitamisek</w:t>
      </w:r>
      <w:r w:rsidR="00AB77FF" w:rsidRPr="00694463">
        <w:rPr>
          <w:rFonts w:cs="Times New Roman"/>
          <w:lang w:val="et-EE"/>
        </w:rPr>
        <w:t>s</w:t>
      </w:r>
      <w:r w:rsidR="004E5F54" w:rsidRPr="00694463">
        <w:rPr>
          <w:rFonts w:cs="Times New Roman"/>
          <w:lang w:val="et-EE"/>
        </w:rPr>
        <w:t xml:space="preserve">” kehtetuks tunnistamine </w:t>
      </w:r>
      <w:r w:rsidR="00F77EAC" w:rsidRPr="00694463">
        <w:rPr>
          <w:rFonts w:cs="Times New Roman"/>
          <w:lang w:val="et-EE"/>
        </w:rPr>
        <w:t>ja</w:t>
      </w:r>
      <w:r w:rsidR="004E5F54" w:rsidRPr="00694463">
        <w:rPr>
          <w:rFonts w:cs="Times New Roman"/>
          <w:lang w:val="et-EE"/>
        </w:rPr>
        <w:t xml:space="preserve"> detailplaneeringu menetluse lõpetamine</w:t>
      </w:r>
    </w:p>
    <w:p w14:paraId="5218616C" w14:textId="77777777" w:rsidR="003A0D1B" w:rsidRPr="00694463" w:rsidRDefault="003A0D1B">
      <w:pPr>
        <w:rPr>
          <w:rFonts w:cs="Times New Roman"/>
          <w:lang w:val="et-EE"/>
        </w:rPr>
      </w:pPr>
    </w:p>
    <w:p w14:paraId="6837A4CD" w14:textId="77777777" w:rsidR="00107A2A" w:rsidRDefault="00107A2A" w:rsidP="00F77EAC">
      <w:pPr>
        <w:pStyle w:val="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AD869C4" w14:textId="17F68ACD" w:rsidR="004E5F54" w:rsidRPr="00694463" w:rsidRDefault="00D06C72" w:rsidP="00F77EAC">
      <w:pPr>
        <w:pStyle w:val="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94463">
        <w:rPr>
          <w:rFonts w:ascii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0F938875" w14:textId="604ECAE7" w:rsidR="0081703B" w:rsidRPr="006E48E8" w:rsidRDefault="0081703B" w:rsidP="0081703B">
      <w:pPr>
        <w:rPr>
          <w:rFonts w:cs="Calibri"/>
          <w:b w:val="0"/>
          <w:bCs w:val="0"/>
          <w:color w:val="1F497D"/>
          <w:sz w:val="22"/>
          <w:szCs w:val="22"/>
          <w:lang w:val="et-EE"/>
          <w14:textOutline w14:w="0" w14:cap="rnd" w14:cmpd="sng" w14:algn="ctr">
            <w14:noFill/>
            <w14:prstDash w14:val="solid"/>
            <w14:bevel/>
          </w14:textOutline>
        </w:rPr>
      </w:pPr>
      <w:r w:rsidRPr="00694463">
        <w:rPr>
          <w:rFonts w:cs="Times New Roman"/>
          <w:b w:val="0"/>
          <w:bCs w:val="0"/>
          <w:lang w:val="et-EE"/>
        </w:rPr>
        <w:t xml:space="preserve">Narva jõe vana sängi detailplaneering </w:t>
      </w:r>
      <w:r w:rsidR="00316961" w:rsidRPr="00694463">
        <w:rPr>
          <w:rFonts w:cs="Times New Roman"/>
          <w:b w:val="0"/>
          <w:bCs w:val="0"/>
          <w:lang w:val="et-EE"/>
        </w:rPr>
        <w:t xml:space="preserve">algatati Narva Linnavolikogu </w:t>
      </w:r>
      <w:r w:rsidRPr="00694463">
        <w:rPr>
          <w:rFonts w:cs="Times New Roman"/>
          <w:b w:val="0"/>
          <w:bCs w:val="0"/>
          <w:lang w:val="et-EE"/>
        </w:rPr>
        <w:t xml:space="preserve">07.04.2005 </w:t>
      </w:r>
      <w:r w:rsidR="00316961" w:rsidRPr="00694463">
        <w:rPr>
          <w:rFonts w:cs="Times New Roman"/>
          <w:b w:val="0"/>
          <w:bCs w:val="0"/>
          <w:lang w:val="et-EE"/>
        </w:rPr>
        <w:t xml:space="preserve">otsusega nr </w:t>
      </w:r>
      <w:r w:rsidRPr="00694463">
        <w:rPr>
          <w:rFonts w:cs="Times New Roman"/>
          <w:b w:val="0"/>
          <w:bCs w:val="0"/>
          <w:lang w:val="et-EE"/>
        </w:rPr>
        <w:t>56/53</w:t>
      </w:r>
      <w:r w:rsidR="00DD09C1" w:rsidRPr="00694463">
        <w:rPr>
          <w:rFonts w:cs="Times New Roman"/>
          <w:b w:val="0"/>
          <w:bCs w:val="0"/>
          <w:lang w:val="et-EE"/>
        </w:rPr>
        <w:t xml:space="preserve"> huvitatud isiku OÜ </w:t>
      </w:r>
      <w:proofErr w:type="spellStart"/>
      <w:r w:rsidR="00DD09C1" w:rsidRPr="00694463">
        <w:rPr>
          <w:rFonts w:cs="Times New Roman"/>
          <w:b w:val="0"/>
          <w:bCs w:val="0"/>
          <w:lang w:val="et-EE"/>
        </w:rPr>
        <w:t>Teko</w:t>
      </w:r>
      <w:proofErr w:type="spellEnd"/>
      <w:r w:rsidR="00DD09C1" w:rsidRPr="00694463">
        <w:rPr>
          <w:rFonts w:cs="Times New Roman"/>
          <w:b w:val="0"/>
          <w:bCs w:val="0"/>
          <w:lang w:val="et-EE"/>
        </w:rPr>
        <w:t xml:space="preserve"> ettepanekul</w:t>
      </w:r>
      <w:r w:rsidR="00316961" w:rsidRPr="00694463">
        <w:rPr>
          <w:rFonts w:cs="Times New Roman"/>
          <w:b w:val="0"/>
          <w:bCs w:val="0"/>
          <w:lang w:val="et-EE"/>
        </w:rPr>
        <w:t>.</w:t>
      </w:r>
      <w:r w:rsidR="0026466E" w:rsidRPr="00694463">
        <w:rPr>
          <w:rFonts w:cs="Times New Roman"/>
          <w:b w:val="0"/>
          <w:bCs w:val="0"/>
          <w:lang w:val="et-EE"/>
        </w:rPr>
        <w:t xml:space="preserve"> </w:t>
      </w:r>
      <w:r w:rsidR="00DD09C1" w:rsidRPr="00694463">
        <w:rPr>
          <w:rFonts w:cs="Times New Roman"/>
          <w:b w:val="0"/>
          <w:bCs w:val="0"/>
          <w:lang w:val="et-EE"/>
        </w:rPr>
        <w:t>Planeeritav maa-ala pindalaga ca 8,6 ha asub Narva</w:t>
      </w:r>
      <w:r w:rsidR="006E7955" w:rsidRPr="00694463">
        <w:rPr>
          <w:rFonts w:cs="Times New Roman"/>
          <w:b w:val="0"/>
          <w:bCs w:val="0"/>
          <w:lang w:val="et-EE"/>
        </w:rPr>
        <w:t xml:space="preserve"> linnas,</w:t>
      </w:r>
      <w:r w:rsidR="00DD09C1" w:rsidRPr="00694463">
        <w:rPr>
          <w:rFonts w:cs="Times New Roman"/>
          <w:b w:val="0"/>
          <w:bCs w:val="0"/>
          <w:lang w:val="et-EE"/>
        </w:rPr>
        <w:t xml:space="preserve"> Kreenholmi linnaosas, Kreenholmi manufaktuuri territooriumil.</w:t>
      </w:r>
      <w:r w:rsidR="006E48E8">
        <w:rPr>
          <w:rFonts w:cs="Times New Roman"/>
          <w:b w:val="0"/>
          <w:bCs w:val="0"/>
          <w:lang w:val="et-EE"/>
        </w:rPr>
        <w:t xml:space="preserve"> </w:t>
      </w:r>
      <w:r w:rsidR="006E48E8" w:rsidRPr="006E48E8">
        <w:rPr>
          <w:b w:val="0"/>
          <w:bCs w:val="0"/>
          <w:lang w:val="et-EE"/>
        </w:rPr>
        <w:t>A</w:t>
      </w:r>
      <w:r w:rsidR="00802688">
        <w:rPr>
          <w:b w:val="0"/>
          <w:bCs w:val="0"/>
          <w:lang w:val="et-EE"/>
        </w:rPr>
        <w:t>n</w:t>
      </w:r>
      <w:r w:rsidR="006E48E8" w:rsidRPr="006E48E8">
        <w:rPr>
          <w:b w:val="0"/>
          <w:bCs w:val="0"/>
          <w:lang w:val="et-EE"/>
        </w:rPr>
        <w:t xml:space="preserve">tud kohas jääb detailplaneeringu </w:t>
      </w:r>
      <w:r w:rsidR="006E48E8">
        <w:rPr>
          <w:b w:val="0"/>
          <w:bCs w:val="0"/>
          <w:lang w:val="et-EE"/>
        </w:rPr>
        <w:t>maa-</w:t>
      </w:r>
      <w:r w:rsidR="006E48E8" w:rsidRPr="006E48E8">
        <w:rPr>
          <w:b w:val="0"/>
          <w:bCs w:val="0"/>
          <w:lang w:val="et-EE"/>
        </w:rPr>
        <w:t>ala</w:t>
      </w:r>
      <w:r w:rsidR="006E48E8">
        <w:rPr>
          <w:b w:val="0"/>
          <w:bCs w:val="0"/>
          <w:lang w:val="et-EE"/>
        </w:rPr>
        <w:t xml:space="preserve"> </w:t>
      </w:r>
      <w:r w:rsidR="006E48E8" w:rsidRPr="006E48E8">
        <w:rPr>
          <w:b w:val="0"/>
          <w:bCs w:val="0"/>
          <w:lang w:val="et-EE"/>
        </w:rPr>
        <w:t>Narva jõe kanjoni maastikukaitsealasse.</w:t>
      </w:r>
      <w:r w:rsidR="006E48E8">
        <w:rPr>
          <w:rFonts w:cs="Calibri"/>
          <w:b w:val="0"/>
          <w:bCs w:val="0"/>
          <w:color w:val="1F497D"/>
          <w:sz w:val="22"/>
          <w:szCs w:val="22"/>
          <w:lang w:val="et-E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16961" w:rsidRPr="00694463">
        <w:rPr>
          <w:rFonts w:cs="Times New Roman"/>
          <w:b w:val="0"/>
          <w:bCs w:val="0"/>
          <w:lang w:val="et-EE"/>
        </w:rPr>
        <w:t xml:space="preserve">Detailplaneeringu koostamise eesmärgiks </w:t>
      </w:r>
      <w:r w:rsidRPr="00694463">
        <w:rPr>
          <w:rFonts w:cs="Times New Roman"/>
          <w:b w:val="0"/>
          <w:bCs w:val="0"/>
          <w:lang w:val="et-EE"/>
        </w:rPr>
        <w:t>on planeeritavale maa-alale ehitusõiguse määramine torustikutüüpi hüdroelektrijaama ehitamiseks koos krundi edasise tööstusliku sihtotstarbe kasutamisega, heakorrastuse, haljastuse, liikluskorralduse (juurdepääsude ja parkimise) ja jalakäijate teede lahendamine, tehnovõrkude asukoha määramine ning varustamisega lahendamine.</w:t>
      </w:r>
    </w:p>
    <w:p w14:paraId="232BEDF5" w14:textId="77777777" w:rsidR="00EE3F33" w:rsidRPr="00694463" w:rsidRDefault="00EE3F33" w:rsidP="00316961">
      <w:pPr>
        <w:rPr>
          <w:rFonts w:cs="Times New Roman"/>
          <w:b w:val="0"/>
          <w:bCs w:val="0"/>
          <w:lang w:val="et-EE"/>
        </w:rPr>
      </w:pPr>
    </w:p>
    <w:p w14:paraId="362D0492" w14:textId="347A5CE4" w:rsidR="0081703B" w:rsidRPr="00694463" w:rsidRDefault="00316961" w:rsidP="00316961">
      <w:p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Narva Linnavolikogu </w:t>
      </w:r>
      <w:r w:rsidR="0081703B" w:rsidRPr="00694463">
        <w:rPr>
          <w:rFonts w:cs="Times New Roman"/>
          <w:b w:val="0"/>
          <w:bCs w:val="0"/>
          <w:lang w:val="et-EE"/>
        </w:rPr>
        <w:t>05</w:t>
      </w:r>
      <w:r w:rsidR="00EC5FEC" w:rsidRPr="00694463">
        <w:rPr>
          <w:rFonts w:cs="Times New Roman"/>
          <w:b w:val="0"/>
          <w:bCs w:val="0"/>
          <w:lang w:val="et-EE"/>
        </w:rPr>
        <w:t>.0</w:t>
      </w:r>
      <w:r w:rsidR="0081703B" w:rsidRPr="00694463">
        <w:rPr>
          <w:rFonts w:cs="Times New Roman"/>
          <w:b w:val="0"/>
          <w:bCs w:val="0"/>
          <w:lang w:val="et-EE"/>
        </w:rPr>
        <w:t>4</w:t>
      </w:r>
      <w:r w:rsidR="00EC5FEC" w:rsidRPr="00694463">
        <w:rPr>
          <w:rFonts w:cs="Times New Roman"/>
          <w:b w:val="0"/>
          <w:bCs w:val="0"/>
          <w:lang w:val="et-EE"/>
        </w:rPr>
        <w:t xml:space="preserve">.2007 </w:t>
      </w:r>
      <w:r w:rsidRPr="00694463">
        <w:rPr>
          <w:rFonts w:cs="Times New Roman"/>
          <w:b w:val="0"/>
          <w:bCs w:val="0"/>
          <w:lang w:val="et-EE"/>
        </w:rPr>
        <w:t xml:space="preserve">otsusega nr </w:t>
      </w:r>
      <w:r w:rsidR="0081703B" w:rsidRPr="00694463">
        <w:rPr>
          <w:rFonts w:cs="Times New Roman"/>
          <w:b w:val="0"/>
          <w:bCs w:val="0"/>
          <w:lang w:val="et-EE"/>
        </w:rPr>
        <w:t>116</w:t>
      </w:r>
      <w:r w:rsidRPr="00694463">
        <w:rPr>
          <w:rFonts w:cs="Times New Roman"/>
          <w:b w:val="0"/>
          <w:bCs w:val="0"/>
          <w:lang w:val="et-EE"/>
        </w:rPr>
        <w:t xml:space="preserve"> </w:t>
      </w:r>
      <w:r w:rsidR="0081703B" w:rsidRPr="00694463">
        <w:rPr>
          <w:rFonts w:cs="Times New Roman"/>
          <w:b w:val="0"/>
          <w:bCs w:val="0"/>
          <w:lang w:val="et-EE"/>
        </w:rPr>
        <w:t xml:space="preserve">pikendati </w:t>
      </w:r>
      <w:r w:rsidR="00694463">
        <w:rPr>
          <w:rFonts w:cs="Times New Roman"/>
          <w:b w:val="0"/>
          <w:bCs w:val="0"/>
          <w:lang w:val="et-EE"/>
        </w:rPr>
        <w:t xml:space="preserve">huvitatud isiku OÜ </w:t>
      </w:r>
      <w:proofErr w:type="spellStart"/>
      <w:r w:rsidR="00694463">
        <w:rPr>
          <w:rFonts w:cs="Times New Roman"/>
          <w:b w:val="0"/>
          <w:bCs w:val="0"/>
          <w:lang w:val="et-EE"/>
        </w:rPr>
        <w:t>Teko</w:t>
      </w:r>
      <w:proofErr w:type="spellEnd"/>
      <w:r w:rsidR="00694463">
        <w:rPr>
          <w:rFonts w:cs="Times New Roman"/>
          <w:b w:val="0"/>
          <w:bCs w:val="0"/>
          <w:lang w:val="et-EE"/>
        </w:rPr>
        <w:t xml:space="preserve"> ettepanekul </w:t>
      </w:r>
      <w:r w:rsidR="0081703B" w:rsidRPr="00694463">
        <w:rPr>
          <w:rFonts w:cs="Times New Roman"/>
          <w:b w:val="0"/>
          <w:bCs w:val="0"/>
          <w:lang w:val="et-EE"/>
        </w:rPr>
        <w:t xml:space="preserve">Narva jõe vana sängi detailplaneeringu lähteülesande kehtivuse tähtaega 2 </w:t>
      </w:r>
      <w:r w:rsidR="00C15EEA" w:rsidRPr="00694463">
        <w:rPr>
          <w:rFonts w:cs="Times New Roman"/>
          <w:b w:val="0"/>
          <w:bCs w:val="0"/>
          <w:lang w:val="et-EE"/>
        </w:rPr>
        <w:t>aasta võrra alates otsuse jõustamisest.</w:t>
      </w:r>
    </w:p>
    <w:p w14:paraId="43867686" w14:textId="77777777" w:rsidR="00694463" w:rsidRPr="00694463" w:rsidRDefault="00694463" w:rsidP="00EC5FEC">
      <w:pPr>
        <w:rPr>
          <w:rFonts w:cs="Times New Roman"/>
          <w:b w:val="0"/>
          <w:bCs w:val="0"/>
          <w:color w:val="auto"/>
          <w:lang w:val="et-EE"/>
        </w:rPr>
      </w:pPr>
    </w:p>
    <w:p w14:paraId="62D350A3" w14:textId="1D927DF3" w:rsidR="00694463" w:rsidRPr="00694463" w:rsidRDefault="00107A2A" w:rsidP="00694463">
      <w:pPr>
        <w:rPr>
          <w:rFonts w:cs="Times New Roman"/>
          <w:b w:val="0"/>
          <w:lang w:val="et-EE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07A2A">
        <w:rPr>
          <w:rFonts w:cs="Times New Roman"/>
          <w:b w:val="0"/>
          <w:bCs w:val="0"/>
          <w:lang w:val="et-EE"/>
        </w:rPr>
        <w:t>01</w:t>
      </w:r>
      <w:r w:rsidR="00694463" w:rsidRPr="00107A2A">
        <w:rPr>
          <w:rFonts w:cs="Times New Roman"/>
          <w:b w:val="0"/>
          <w:bCs w:val="0"/>
          <w:lang w:val="et-EE"/>
        </w:rPr>
        <w:t>.0</w:t>
      </w:r>
      <w:r w:rsidRPr="00107A2A">
        <w:rPr>
          <w:rFonts w:cs="Times New Roman"/>
          <w:b w:val="0"/>
          <w:bCs w:val="0"/>
          <w:lang w:val="et-EE"/>
        </w:rPr>
        <w:t>8</w:t>
      </w:r>
      <w:r w:rsidR="00694463" w:rsidRPr="00107A2A">
        <w:rPr>
          <w:rFonts w:cs="Times New Roman"/>
          <w:b w:val="0"/>
          <w:bCs w:val="0"/>
          <w:lang w:val="et-EE"/>
        </w:rPr>
        <w:t xml:space="preserve">.2023 esitas </w:t>
      </w:r>
      <w:r w:rsidR="00694463" w:rsidRPr="00107A2A">
        <w:rPr>
          <w:rFonts w:cs="Times New Roman"/>
          <w:b w:val="0"/>
          <w:bCs w:val="0"/>
          <w:color w:val="auto"/>
          <w:lang w:val="et-EE"/>
        </w:rPr>
        <w:t xml:space="preserve">OÜ </w:t>
      </w:r>
      <w:proofErr w:type="spellStart"/>
      <w:r w:rsidR="00694463" w:rsidRPr="00107A2A">
        <w:rPr>
          <w:rFonts w:cs="Times New Roman"/>
          <w:b w:val="0"/>
          <w:bCs w:val="0"/>
          <w:color w:val="auto"/>
          <w:lang w:val="et-EE"/>
        </w:rPr>
        <w:t>Teko</w:t>
      </w:r>
      <w:proofErr w:type="spellEnd"/>
      <w:r w:rsidR="00694463" w:rsidRPr="00107A2A">
        <w:rPr>
          <w:rFonts w:cs="Times New Roman"/>
          <w:b w:val="0"/>
          <w:bCs w:val="0"/>
          <w:lang w:val="et-EE"/>
        </w:rPr>
        <w:t xml:space="preserve"> kirja,</w:t>
      </w:r>
      <w:r w:rsidR="00694463" w:rsidRPr="00694463">
        <w:rPr>
          <w:rFonts w:cs="Times New Roman"/>
          <w:b w:val="0"/>
          <w:bCs w:val="0"/>
          <w:lang w:val="et-EE"/>
        </w:rPr>
        <w:t xml:space="preserve"> millega taotles Narva jõe vana sängi detailplaneeringu koostamise lõpetamist, kuna ettevõttel puudub huvi detailplaneeringu teostamiseks. Vastavalt 12.04.2005 sõlmitud lepingule nr DP 15/2005 “Narva jõe vana sängi territooriumi detailplaneeringu hüdroelektrijaama ehitamiseks koostamise korraldamiseks ja finantseerimiseks” on kõik planeeringu menetlusega seotud kulud huvitatud isiku poolt</w:t>
      </w:r>
      <w:r w:rsidR="00694463" w:rsidRPr="00694463">
        <w:rPr>
          <w:rFonts w:cs="Times New Roman"/>
          <w:lang w:val="et-EE"/>
        </w:rPr>
        <w:t xml:space="preserve"> </w:t>
      </w:r>
      <w:r w:rsidR="00694463" w:rsidRPr="00694463">
        <w:rPr>
          <w:rFonts w:cs="Times New Roman"/>
          <w:b w:val="0"/>
          <w:bCs w:val="0"/>
          <w:lang w:val="et-EE"/>
        </w:rPr>
        <w:t>tasutud.</w:t>
      </w:r>
    </w:p>
    <w:p w14:paraId="2D389AB2" w14:textId="5FC959F9" w:rsidR="00694463" w:rsidRPr="00694463" w:rsidRDefault="00694463" w:rsidP="00EC5FEC">
      <w:pPr>
        <w:rPr>
          <w:rFonts w:cs="Times New Roman"/>
          <w:b w:val="0"/>
          <w:bCs w:val="0"/>
          <w:lang w:val="et-EE"/>
        </w:rPr>
      </w:pPr>
    </w:p>
    <w:p w14:paraId="0F3DF3B1" w14:textId="2BBB7DC1" w:rsidR="00AF2A53" w:rsidRPr="00694463" w:rsidRDefault="00AF2A53" w:rsidP="00AF2A53">
      <w:pPr>
        <w:rPr>
          <w:rFonts w:cs="Times New Roman"/>
          <w:b w:val="0"/>
          <w:bCs w:val="0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694463">
        <w:rPr>
          <w:rFonts w:cs="Times New Roman"/>
          <w:b w:val="0"/>
          <w:bCs w:val="0"/>
          <w:color w:val="auto"/>
        </w:rPr>
        <w:t xml:space="preserve">Narva </w:t>
      </w:r>
      <w:proofErr w:type="spellStart"/>
      <w:r w:rsidRPr="00694463">
        <w:rPr>
          <w:rFonts w:cs="Times New Roman"/>
          <w:b w:val="0"/>
          <w:bCs w:val="0"/>
          <w:color w:val="auto"/>
        </w:rPr>
        <w:t>jõe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vana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sängi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territooriumi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detailplaneeringu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koostamise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menetlus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on </w:t>
      </w:r>
      <w:proofErr w:type="spellStart"/>
      <w:r w:rsidRPr="00694463">
        <w:rPr>
          <w:rFonts w:cs="Times New Roman"/>
          <w:b w:val="0"/>
          <w:bCs w:val="0"/>
          <w:color w:val="auto"/>
        </w:rPr>
        <w:t>kestnud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ligi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18 </w:t>
      </w:r>
      <w:proofErr w:type="spellStart"/>
      <w:r w:rsidRPr="00694463">
        <w:rPr>
          <w:rFonts w:cs="Times New Roman"/>
          <w:b w:val="0"/>
          <w:bCs w:val="0"/>
          <w:color w:val="auto"/>
        </w:rPr>
        <w:t>aastat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, </w:t>
      </w:r>
      <w:proofErr w:type="spellStart"/>
      <w:r w:rsidRPr="00694463">
        <w:rPr>
          <w:rFonts w:cs="Times New Roman"/>
          <w:b w:val="0"/>
          <w:bCs w:val="0"/>
          <w:color w:val="auto"/>
        </w:rPr>
        <w:t>kuid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selle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aja </w:t>
      </w:r>
      <w:proofErr w:type="spellStart"/>
      <w:r w:rsidRPr="00694463">
        <w:rPr>
          <w:rFonts w:cs="Times New Roman"/>
          <w:b w:val="0"/>
          <w:bCs w:val="0"/>
          <w:color w:val="auto"/>
        </w:rPr>
        <w:t>jooksul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ei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ole </w:t>
      </w:r>
      <w:proofErr w:type="spellStart"/>
      <w:r w:rsidRPr="00694463">
        <w:rPr>
          <w:rFonts w:cs="Times New Roman"/>
          <w:b w:val="0"/>
          <w:bCs w:val="0"/>
          <w:color w:val="auto"/>
        </w:rPr>
        <w:t>planeeringut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vastu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võetud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. </w:t>
      </w:r>
      <w:proofErr w:type="spellStart"/>
      <w:r w:rsidRPr="00694463">
        <w:rPr>
          <w:rFonts w:cs="Times New Roman"/>
          <w:b w:val="0"/>
          <w:bCs w:val="0"/>
          <w:color w:val="auto"/>
        </w:rPr>
        <w:t>Menetlusprotsessi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jooksul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pole </w:t>
      </w:r>
      <w:proofErr w:type="spellStart"/>
      <w:r w:rsidRPr="00694463">
        <w:rPr>
          <w:rFonts w:cs="Times New Roman"/>
          <w:b w:val="0"/>
          <w:bCs w:val="0"/>
          <w:color w:val="auto"/>
        </w:rPr>
        <w:t>detailplaneeringu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eskiislahendust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esitatud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või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pole see </w:t>
      </w:r>
      <w:proofErr w:type="spellStart"/>
      <w:r w:rsidRPr="00694463">
        <w:rPr>
          <w:rFonts w:cs="Times New Roman"/>
          <w:b w:val="0"/>
          <w:bCs w:val="0"/>
          <w:color w:val="auto"/>
        </w:rPr>
        <w:t>säilinud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. </w:t>
      </w:r>
      <w:proofErr w:type="spellStart"/>
      <w:r w:rsidRPr="00694463">
        <w:rPr>
          <w:rFonts w:cs="Times New Roman"/>
          <w:b w:val="0"/>
          <w:bCs w:val="0"/>
          <w:color w:val="auto"/>
        </w:rPr>
        <w:t>Kaasajaks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on </w:t>
      </w:r>
      <w:proofErr w:type="spellStart"/>
      <w:r w:rsidRPr="00694463">
        <w:rPr>
          <w:rFonts w:cs="Times New Roman"/>
          <w:b w:val="0"/>
          <w:bCs w:val="0"/>
          <w:color w:val="auto"/>
        </w:rPr>
        <w:t>planeeringu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lähteülesanne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aegunud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ning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ei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lähtu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24.01.2013 Narva </w:t>
      </w:r>
      <w:proofErr w:type="spellStart"/>
      <w:r w:rsidRPr="00694463">
        <w:rPr>
          <w:rFonts w:cs="Times New Roman"/>
          <w:b w:val="0"/>
          <w:bCs w:val="0"/>
          <w:color w:val="auto"/>
        </w:rPr>
        <w:t>Linnavolikogu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otsusega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nr 3 </w:t>
      </w:r>
      <w:proofErr w:type="spellStart"/>
      <w:r w:rsidRPr="00694463">
        <w:rPr>
          <w:rFonts w:cs="Times New Roman"/>
          <w:b w:val="0"/>
          <w:bCs w:val="0"/>
          <w:color w:val="auto"/>
        </w:rPr>
        <w:t>kehtestatud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Narva </w:t>
      </w:r>
      <w:proofErr w:type="spellStart"/>
      <w:r w:rsidRPr="00694463">
        <w:rPr>
          <w:rFonts w:cs="Times New Roman"/>
          <w:b w:val="0"/>
          <w:bCs w:val="0"/>
          <w:color w:val="auto"/>
        </w:rPr>
        <w:t>linna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üldplaneeringust</w:t>
      </w:r>
      <w:proofErr w:type="spellEnd"/>
      <w:r w:rsidRPr="00694463">
        <w:rPr>
          <w:rFonts w:cs="Times New Roman"/>
          <w:b w:val="0"/>
          <w:bCs w:val="0"/>
          <w:color w:val="auto"/>
        </w:rPr>
        <w:t>.</w:t>
      </w:r>
    </w:p>
    <w:p w14:paraId="56BA8AF7" w14:textId="77777777" w:rsidR="00AF2A53" w:rsidRPr="00694463" w:rsidRDefault="00AF2A53" w:rsidP="00AF2A53">
      <w:pPr>
        <w:rPr>
          <w:rFonts w:cs="Times New Roman"/>
          <w:b w:val="0"/>
          <w:bCs w:val="0"/>
          <w:color w:val="auto"/>
        </w:rPr>
      </w:pPr>
    </w:p>
    <w:p w14:paraId="4D721260" w14:textId="52D43073" w:rsidR="00AF2A53" w:rsidRPr="00694463" w:rsidRDefault="00AF2A53" w:rsidP="00AF2A53">
      <w:pPr>
        <w:rPr>
          <w:rFonts w:cs="Times New Roman"/>
          <w:b w:val="0"/>
          <w:bCs w:val="0"/>
          <w:color w:val="auto"/>
        </w:rPr>
      </w:pPr>
      <w:proofErr w:type="spellStart"/>
      <w:r w:rsidRPr="00694463">
        <w:rPr>
          <w:rFonts w:cs="Times New Roman"/>
          <w:b w:val="0"/>
          <w:bCs w:val="0"/>
          <w:color w:val="auto"/>
        </w:rPr>
        <w:t>Ehitusseadustiku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ja </w:t>
      </w:r>
      <w:proofErr w:type="spellStart"/>
      <w:r w:rsidRPr="00694463">
        <w:rPr>
          <w:rFonts w:cs="Times New Roman"/>
          <w:b w:val="0"/>
          <w:bCs w:val="0"/>
          <w:color w:val="auto"/>
        </w:rPr>
        <w:t>planeerimisseaduse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rakendamise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seaduse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(</w:t>
      </w:r>
      <w:proofErr w:type="spellStart"/>
      <w:r w:rsidRPr="00694463">
        <w:rPr>
          <w:rFonts w:cs="Times New Roman"/>
          <w:b w:val="0"/>
          <w:bCs w:val="0"/>
          <w:color w:val="auto"/>
        </w:rPr>
        <w:t>EhSRS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) § 1 </w:t>
      </w:r>
      <w:proofErr w:type="spellStart"/>
      <w:r w:rsidRPr="00694463">
        <w:rPr>
          <w:rFonts w:cs="Times New Roman"/>
          <w:b w:val="0"/>
          <w:bCs w:val="0"/>
          <w:color w:val="auto"/>
        </w:rPr>
        <w:t>lõike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4 </w:t>
      </w:r>
      <w:proofErr w:type="spellStart"/>
      <w:r w:rsidRPr="00694463">
        <w:rPr>
          <w:rFonts w:cs="Times New Roman"/>
          <w:b w:val="0"/>
          <w:bCs w:val="0"/>
          <w:color w:val="auto"/>
        </w:rPr>
        <w:t>kohaselt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enne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käesoleva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seaduse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jõustumist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algatatud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detailplaneeringute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menetlus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viiakse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lõpule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</w:t>
      </w:r>
      <w:proofErr w:type="spellStart"/>
      <w:r w:rsidRPr="00694463">
        <w:rPr>
          <w:rFonts w:cs="Times New Roman"/>
          <w:b w:val="0"/>
          <w:bCs w:val="0"/>
          <w:color w:val="auto"/>
        </w:rPr>
        <w:t>hiljemalt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2018. </w:t>
      </w:r>
      <w:proofErr w:type="spellStart"/>
      <w:r w:rsidRPr="00694463">
        <w:rPr>
          <w:rFonts w:cs="Times New Roman"/>
          <w:b w:val="0"/>
          <w:bCs w:val="0"/>
          <w:color w:val="auto"/>
        </w:rPr>
        <w:t>aasta</w:t>
      </w:r>
      <w:proofErr w:type="spellEnd"/>
      <w:r w:rsidRPr="00694463">
        <w:rPr>
          <w:rFonts w:cs="Times New Roman"/>
          <w:b w:val="0"/>
          <w:bCs w:val="0"/>
          <w:color w:val="auto"/>
        </w:rPr>
        <w:t xml:space="preserve"> 1. </w:t>
      </w:r>
      <w:proofErr w:type="spellStart"/>
      <w:r w:rsidRPr="00694463">
        <w:rPr>
          <w:rFonts w:cs="Times New Roman"/>
          <w:b w:val="0"/>
          <w:bCs w:val="0"/>
          <w:color w:val="auto"/>
        </w:rPr>
        <w:t>juuliks</w:t>
      </w:r>
      <w:proofErr w:type="spellEnd"/>
      <w:r w:rsidRPr="00694463">
        <w:rPr>
          <w:rFonts w:cs="Times New Roman"/>
          <w:b w:val="0"/>
          <w:bCs w:val="0"/>
          <w:color w:val="auto"/>
        </w:rPr>
        <w:t>.</w:t>
      </w:r>
    </w:p>
    <w:p w14:paraId="7655A7B2" w14:textId="77777777" w:rsidR="003C7A49" w:rsidRPr="00694463" w:rsidRDefault="003C7A49" w:rsidP="003C7A49">
      <w:pPr>
        <w:rPr>
          <w:rFonts w:cs="Times New Roman"/>
          <w:b w:val="0"/>
          <w:bCs w:val="0"/>
          <w:lang w:val="et-EE"/>
        </w:rPr>
      </w:pPr>
    </w:p>
    <w:p w14:paraId="6A5FD97E" w14:textId="650C8EA7" w:rsidR="000B07E1" w:rsidRPr="00694463" w:rsidRDefault="000B07E1" w:rsidP="000B07E1">
      <w:pPr>
        <w:rPr>
          <w:rFonts w:cs="Times New Roman"/>
          <w:b w:val="0"/>
          <w:bCs w:val="0"/>
          <w:lang w:val="et-EE" w:eastAsia="et-EE"/>
        </w:rPr>
      </w:pPr>
      <w:r w:rsidRPr="00694463">
        <w:rPr>
          <w:rFonts w:cs="Times New Roman"/>
          <w:b w:val="0"/>
          <w:bCs w:val="0"/>
          <w:lang w:val="et-EE" w:eastAsia="et-EE"/>
        </w:rPr>
        <w:t xml:space="preserve">Nimetatud aja möödudes peab kohalik omavalitsus tegema detailplaneeringu kehtestamise või kehtestamata jätmise otsuse. Tähtaja kehtestamine aitab tagada, et detailplaneeringute koostamine toimuks mõistliku aja jooksul ega jääks venima. Planeerimisseaduse § 129 lõike 1 kohaselt võib detailplaneeringu koostamise lõpetada, kui koostamise käigus ilmnevad asjaolud, mis välistavad planeeringu elluviimise tulevikus. Planeerimisseaduse § 124 lõike 2 kohaselt on detailplaneeringu </w:t>
      </w:r>
      <w:r w:rsidRPr="00694463">
        <w:rPr>
          <w:rFonts w:cs="Times New Roman"/>
          <w:b w:val="0"/>
          <w:bCs w:val="0"/>
          <w:lang w:val="et-EE" w:eastAsia="et-EE"/>
        </w:rPr>
        <w:lastRenderedPageBreak/>
        <w:t>eesmärk eelkõige üldplaneeringu elluviimine ja planeeringualale ruumilise terviklahenduse loomine.</w:t>
      </w:r>
    </w:p>
    <w:p w14:paraId="23B5E5E2" w14:textId="77777777" w:rsidR="00E80A1E" w:rsidRPr="00694463" w:rsidRDefault="00E80A1E" w:rsidP="000B07E1">
      <w:pPr>
        <w:rPr>
          <w:rFonts w:cs="Times New Roman"/>
          <w:b w:val="0"/>
          <w:bCs w:val="0"/>
          <w:lang w:val="et-EE" w:eastAsia="et-EE"/>
        </w:rPr>
      </w:pPr>
    </w:p>
    <w:p w14:paraId="4E7D9CBB" w14:textId="315395BA" w:rsidR="00E80A1E" w:rsidRPr="00694463" w:rsidRDefault="00E80A1E" w:rsidP="00E80A1E">
      <w:p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Planeeringu koostamise korraldajal on diskretsiooniõigus planeerimismenetlused lõpetada, kui ta leiab, et menetletavad planeeringud ei ole tulevikus elluviidavad õigusaktide muutmise tõttu. </w:t>
      </w:r>
      <w:r w:rsidRPr="00694463">
        <w:rPr>
          <w:rFonts w:cs="Times New Roman"/>
          <w:b w:val="0"/>
          <w:bCs w:val="0"/>
          <w:lang w:val="et-EE" w:eastAsia="et-EE"/>
        </w:rPr>
        <w:t>Detailplaneeringud pole lõpule</w:t>
      </w:r>
      <w:r w:rsidR="00CA3D1F" w:rsidRPr="00694463">
        <w:rPr>
          <w:rFonts w:cs="Times New Roman"/>
          <w:b w:val="0"/>
          <w:bCs w:val="0"/>
          <w:lang w:val="et-EE" w:eastAsia="et-EE"/>
        </w:rPr>
        <w:t xml:space="preserve"> </w:t>
      </w:r>
      <w:r w:rsidRPr="00694463">
        <w:rPr>
          <w:rFonts w:cs="Times New Roman"/>
          <w:b w:val="0"/>
          <w:bCs w:val="0"/>
          <w:lang w:val="et-EE" w:eastAsia="et-EE"/>
        </w:rPr>
        <w:t xml:space="preserve">viidud 1. juuliks 2018 ja lähtuvalt </w:t>
      </w:r>
      <w:proofErr w:type="spellStart"/>
      <w:r w:rsidRPr="00694463">
        <w:rPr>
          <w:rFonts w:cs="Times New Roman"/>
          <w:b w:val="0"/>
          <w:bCs w:val="0"/>
          <w:lang w:val="et-EE" w:eastAsia="et-EE"/>
        </w:rPr>
        <w:t>EhSRS</w:t>
      </w:r>
      <w:proofErr w:type="spellEnd"/>
      <w:r w:rsidRPr="00694463">
        <w:rPr>
          <w:rFonts w:cs="Times New Roman"/>
          <w:b w:val="0"/>
          <w:bCs w:val="0"/>
          <w:lang w:val="et-EE" w:eastAsia="et-EE"/>
        </w:rPr>
        <w:t xml:space="preserve"> </w:t>
      </w:r>
      <w:r w:rsidRPr="00694463">
        <w:rPr>
          <w:rFonts w:cs="Times New Roman"/>
          <w:b w:val="0"/>
          <w:bCs w:val="0"/>
          <w:lang w:val="et-EE"/>
        </w:rPr>
        <w:t xml:space="preserve">§ </w:t>
      </w:r>
      <w:r w:rsidRPr="00694463">
        <w:rPr>
          <w:rStyle w:val="tekst4"/>
          <w:rFonts w:cs="Times New Roman"/>
          <w:b w:val="0"/>
          <w:bCs w:val="0"/>
          <w:lang w:val="et-EE"/>
        </w:rPr>
        <w:t>1 lõige 4 kohaselt tuleb antud detailplaneeringute menetlused lõpetada</w:t>
      </w:r>
      <w:r w:rsidRPr="00694463">
        <w:rPr>
          <w:rFonts w:cs="Times New Roman"/>
          <w:b w:val="0"/>
          <w:bCs w:val="0"/>
          <w:lang w:val="et-EE"/>
        </w:rPr>
        <w:t>.</w:t>
      </w:r>
    </w:p>
    <w:p w14:paraId="1456E324" w14:textId="164EBFB3" w:rsidR="00F77EAC" w:rsidRPr="00694463" w:rsidRDefault="00F77EAC" w:rsidP="00316961">
      <w:pPr>
        <w:rPr>
          <w:rFonts w:cs="Times New Roman"/>
          <w:b w:val="0"/>
          <w:bCs w:val="0"/>
          <w:lang w:val="et-EE"/>
        </w:rPr>
      </w:pPr>
    </w:p>
    <w:p w14:paraId="43593455" w14:textId="6EA3D443" w:rsidR="003A0D1B" w:rsidRPr="00694463" w:rsidRDefault="000B07E1">
      <w:pPr>
        <w:rPr>
          <w:rFonts w:cs="Times New Roman"/>
          <w:b w:val="0"/>
          <w:bCs w:val="0"/>
          <w:lang w:val="et-EE" w:eastAsia="et-EE"/>
        </w:rPr>
      </w:pPr>
      <w:r w:rsidRPr="00694463">
        <w:rPr>
          <w:rFonts w:cs="Times New Roman"/>
          <w:b w:val="0"/>
          <w:bCs w:val="0"/>
          <w:lang w:val="et-EE" w:eastAsia="et-EE"/>
        </w:rPr>
        <w:t xml:space="preserve">Narva Linnavalitsuse Arhitektuuri-ja Linnaplaneerimise Amet on seisukohal, et ülaltoodud asjaoludest lähtuvalt tuleb tunnistada kehtetuks </w:t>
      </w:r>
      <w:r w:rsidR="00536883" w:rsidRPr="00694463">
        <w:rPr>
          <w:rFonts w:cs="Times New Roman"/>
          <w:b w:val="0"/>
          <w:bCs w:val="0"/>
          <w:lang w:val="et-EE"/>
        </w:rPr>
        <w:t xml:space="preserve">Narva Linnavolikogu 07.04.2005 otsus nr 56/53 “Narva jõe vana sängi territooriumi detailplaneeringu </w:t>
      </w:r>
      <w:r w:rsidR="00AB77FF" w:rsidRPr="00694463">
        <w:rPr>
          <w:rFonts w:cs="Times New Roman"/>
          <w:b w:val="0"/>
          <w:bCs w:val="0"/>
          <w:lang w:val="et-EE"/>
        </w:rPr>
        <w:t xml:space="preserve">algatamine </w:t>
      </w:r>
      <w:r w:rsidR="00536883" w:rsidRPr="00694463">
        <w:rPr>
          <w:rFonts w:cs="Times New Roman"/>
          <w:b w:val="0"/>
          <w:bCs w:val="0"/>
          <w:lang w:val="et-EE"/>
        </w:rPr>
        <w:t>hüdroelektrijaama ehitamiseks” ja lõpetada detailplaneeringu menetlus</w:t>
      </w:r>
      <w:r w:rsidR="00536883" w:rsidRPr="00694463">
        <w:rPr>
          <w:rFonts w:cs="Times New Roman"/>
          <w:b w:val="0"/>
          <w:bCs w:val="0"/>
          <w:lang w:val="et-EE" w:eastAsia="et-EE"/>
        </w:rPr>
        <w:t>.</w:t>
      </w:r>
    </w:p>
    <w:p w14:paraId="15B8F7F4" w14:textId="77777777" w:rsidR="00536883" w:rsidRPr="00694463" w:rsidRDefault="00536883">
      <w:pPr>
        <w:rPr>
          <w:rFonts w:cs="Times New Roman"/>
          <w:b w:val="0"/>
          <w:bCs w:val="0"/>
          <w:lang w:val="et-EE" w:eastAsia="et-EE"/>
        </w:rPr>
      </w:pPr>
    </w:p>
    <w:p w14:paraId="60C95D62" w14:textId="77777777" w:rsidR="00011B26" w:rsidRPr="00694463" w:rsidRDefault="00D06C72" w:rsidP="00011B26">
      <w:pPr>
        <w:numPr>
          <w:ilvl w:val="0"/>
          <w:numId w:val="2"/>
        </w:numPr>
        <w:rPr>
          <w:rFonts w:cs="Times New Roman"/>
          <w:lang w:val="et-EE"/>
        </w:rPr>
      </w:pPr>
      <w:r w:rsidRPr="00694463">
        <w:rPr>
          <w:rFonts w:cs="Times New Roman"/>
          <w:lang w:val="et-EE"/>
        </w:rPr>
        <w:t xml:space="preserve"> Õiguslikud alused</w:t>
      </w:r>
    </w:p>
    <w:p w14:paraId="77A83C03" w14:textId="7F01A8E5" w:rsidR="00011B26" w:rsidRPr="00694463" w:rsidRDefault="001506B9" w:rsidP="00011B26">
      <w:pPr>
        <w:numPr>
          <w:ilvl w:val="1"/>
          <w:numId w:val="2"/>
        </w:num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 </w:t>
      </w:r>
      <w:r w:rsidR="00011B26" w:rsidRPr="00694463">
        <w:rPr>
          <w:rFonts w:cs="Times New Roman"/>
          <w:b w:val="0"/>
          <w:bCs w:val="0"/>
          <w:lang w:val="et-EE"/>
        </w:rPr>
        <w:t>Haldusmenetluse seaduse § 43 lõige 2 kohaselt</w:t>
      </w:r>
      <w:r w:rsidR="00432F01" w:rsidRPr="00694463">
        <w:rPr>
          <w:rFonts w:cs="Times New Roman"/>
          <w:b w:val="0"/>
          <w:bCs w:val="0"/>
          <w:lang w:val="et-EE"/>
        </w:rPr>
        <w:t>,</w:t>
      </w:r>
      <w:r w:rsidR="00011B26" w:rsidRPr="00694463">
        <w:rPr>
          <w:rFonts w:cs="Times New Roman"/>
          <w:b w:val="0"/>
          <w:bCs w:val="0"/>
          <w:lang w:val="et-EE"/>
        </w:rPr>
        <w:t xml:space="preserve"> kui taotletud haldusakt otsustatakse jätta andmata, antakse selle kohta haldusakt. Kui haldusorgani initsiatiivil algatatud haldusmenetluses otsustatakse jätta haldusakt andmata, teavitatakse sellest adressaati ja haldusmenetlus lõpeb.</w:t>
      </w:r>
    </w:p>
    <w:p w14:paraId="2823B6D9" w14:textId="43BE0CAB" w:rsidR="00011B26" w:rsidRPr="00694463" w:rsidRDefault="00011B26" w:rsidP="00011B26">
      <w:pPr>
        <w:numPr>
          <w:ilvl w:val="1"/>
          <w:numId w:val="2"/>
        </w:numPr>
        <w:rPr>
          <w:rFonts w:cs="Times New Roman"/>
          <w:b w:val="0"/>
          <w:bCs w:val="0"/>
          <w:lang w:val="et-EE"/>
        </w:rPr>
      </w:pPr>
      <w:r w:rsidRPr="00694463">
        <w:rPr>
          <w:rStyle w:val="Emphasis"/>
          <w:rFonts w:cs="Times New Roman"/>
          <w:b w:val="0"/>
          <w:bCs w:val="0"/>
          <w:i w:val="0"/>
          <w:iCs w:val="0"/>
          <w:lang w:val="et-EE"/>
        </w:rPr>
        <w:t>Haldusmenetluse seaduse § 64 lõige 2 kohaselt haldusorgan otsustab haldusakti kehtetuks tunnistamise kaalutlusõiguse kohaselt, kui seadus ei keela haldusakti kehtetuks tunnistada või ei kohusta haldusakti kehtetuks tunnistama.</w:t>
      </w:r>
    </w:p>
    <w:p w14:paraId="5D0108D4" w14:textId="77777777" w:rsidR="00FF26D4" w:rsidRDefault="001506B9" w:rsidP="00FF26D4">
      <w:pPr>
        <w:numPr>
          <w:ilvl w:val="1"/>
          <w:numId w:val="2"/>
        </w:num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 </w:t>
      </w:r>
      <w:r w:rsidR="00D06C72" w:rsidRPr="00694463">
        <w:rPr>
          <w:rFonts w:cs="Times New Roman"/>
          <w:b w:val="0"/>
          <w:bCs w:val="0"/>
          <w:lang w:val="et-EE"/>
        </w:rPr>
        <w:t>Haldusmenetluse seaduse § 68 lõike 2 kohaselt haldusakti kehtetuks tunnistamise otsustab haldusorgan, kelle pädevuses oleks haldusakti andmine kehtetuks tunnistamise ajal.</w:t>
      </w:r>
    </w:p>
    <w:p w14:paraId="24536258" w14:textId="51DE6CCE" w:rsidR="00FF26D4" w:rsidRPr="00FF26D4" w:rsidRDefault="00FF26D4" w:rsidP="00FF26D4">
      <w:pPr>
        <w:numPr>
          <w:ilvl w:val="1"/>
          <w:numId w:val="2"/>
        </w:numPr>
        <w:rPr>
          <w:rFonts w:cs="Times New Roman"/>
          <w:b w:val="0"/>
          <w:bCs w:val="0"/>
          <w:lang w:val="et-EE"/>
        </w:rPr>
      </w:pPr>
      <w:r w:rsidRPr="00FF26D4">
        <w:rPr>
          <w:rFonts w:cs="Times New Roman"/>
          <w:b w:val="0"/>
          <w:bCs w:val="0"/>
          <w:color w:val="auto"/>
          <w:lang w:val="et-EE"/>
        </w:rPr>
        <w:t>Ehitusseadustiku ja planeerimisseaduse rakendamise seaduse (</w:t>
      </w:r>
      <w:proofErr w:type="spellStart"/>
      <w:r w:rsidRPr="00FF26D4">
        <w:rPr>
          <w:rFonts w:cs="Times New Roman"/>
          <w:b w:val="0"/>
          <w:bCs w:val="0"/>
          <w:color w:val="auto"/>
          <w:lang w:val="et-EE"/>
        </w:rPr>
        <w:t>EhSRS</w:t>
      </w:r>
      <w:proofErr w:type="spellEnd"/>
      <w:r w:rsidRPr="00FF26D4">
        <w:rPr>
          <w:rFonts w:cs="Times New Roman"/>
          <w:b w:val="0"/>
          <w:bCs w:val="0"/>
          <w:color w:val="auto"/>
          <w:lang w:val="et-EE"/>
        </w:rPr>
        <w:t>) § 1 lõike 4 kohaselt enne käesoleva seaduse jõustumist algatatud detailplaneeringute menetlus viiakse lõpule hiljemalt 2018. aasta 1. juuliks.</w:t>
      </w:r>
    </w:p>
    <w:p w14:paraId="446C6C83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0E8BB76F" w14:textId="77777777" w:rsidR="003A0D1B" w:rsidRPr="00694463" w:rsidRDefault="00D06C72">
      <w:pPr>
        <w:numPr>
          <w:ilvl w:val="0"/>
          <w:numId w:val="2"/>
        </w:numPr>
        <w:rPr>
          <w:rFonts w:cs="Times New Roman"/>
          <w:lang w:val="et-EE"/>
        </w:rPr>
      </w:pPr>
      <w:r w:rsidRPr="00694463">
        <w:rPr>
          <w:rFonts w:cs="Times New Roman"/>
          <w:lang w:val="et-EE"/>
        </w:rPr>
        <w:t>Otsus</w:t>
      </w:r>
    </w:p>
    <w:p w14:paraId="6905C83D" w14:textId="1E130A6C" w:rsidR="003A0D1B" w:rsidRPr="00694463" w:rsidRDefault="00D06C72" w:rsidP="0053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Tunnistada </w:t>
      </w:r>
      <w:r w:rsidR="00536883" w:rsidRPr="00694463">
        <w:rPr>
          <w:rFonts w:cs="Times New Roman"/>
          <w:b w:val="0"/>
          <w:bCs w:val="0"/>
          <w:lang w:val="et-EE"/>
        </w:rPr>
        <w:t xml:space="preserve">Narva Linnavolikogu 07.04.2005 otsus nr 56/53 “Narva jõe vana sängi territooriumi detailplaneeringu </w:t>
      </w:r>
      <w:r w:rsidR="00AB77FF" w:rsidRPr="00694463">
        <w:rPr>
          <w:rFonts w:cs="Times New Roman"/>
          <w:b w:val="0"/>
          <w:bCs w:val="0"/>
          <w:lang w:val="et-EE"/>
        </w:rPr>
        <w:t xml:space="preserve">algatamine </w:t>
      </w:r>
      <w:r w:rsidR="00536883" w:rsidRPr="00694463">
        <w:rPr>
          <w:rFonts w:cs="Times New Roman"/>
          <w:b w:val="0"/>
          <w:bCs w:val="0"/>
          <w:lang w:val="et-EE"/>
        </w:rPr>
        <w:t>hüdroelektrijaama ehitamiseks</w:t>
      </w:r>
      <w:r w:rsidR="00263FC7" w:rsidRPr="00694463">
        <w:rPr>
          <w:rFonts w:cs="Times New Roman"/>
          <w:b w:val="0"/>
          <w:bCs w:val="0"/>
          <w:lang w:val="et-EE"/>
        </w:rPr>
        <w:t>” kehtetuks ning lõpetada detailplaneeringu menetlus</w:t>
      </w:r>
      <w:r w:rsidR="001506B9" w:rsidRPr="00694463">
        <w:rPr>
          <w:rFonts w:cs="Times New Roman"/>
          <w:b w:val="0"/>
          <w:bCs w:val="0"/>
          <w:lang w:val="et-EE"/>
        </w:rPr>
        <w:t>.</w:t>
      </w:r>
    </w:p>
    <w:p w14:paraId="16F5DD9C" w14:textId="77777777" w:rsidR="00536883" w:rsidRPr="00694463" w:rsidRDefault="00536883" w:rsidP="00432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rPr>
          <w:rFonts w:cs="Times New Roman"/>
          <w:b w:val="0"/>
          <w:bCs w:val="0"/>
          <w:lang w:val="et-EE"/>
        </w:rPr>
      </w:pPr>
    </w:p>
    <w:p w14:paraId="1DDFC0C0" w14:textId="77777777" w:rsidR="003A0D1B" w:rsidRPr="00694463" w:rsidRDefault="00D06C72">
      <w:pPr>
        <w:numPr>
          <w:ilvl w:val="0"/>
          <w:numId w:val="2"/>
        </w:numPr>
        <w:rPr>
          <w:rFonts w:cs="Times New Roman"/>
          <w:lang w:val="et-EE"/>
        </w:rPr>
      </w:pPr>
      <w:r w:rsidRPr="00694463">
        <w:rPr>
          <w:rFonts w:cs="Times New Roman"/>
          <w:lang w:val="et-EE"/>
        </w:rPr>
        <w:t>Rakendussätted</w:t>
      </w:r>
    </w:p>
    <w:p w14:paraId="2BF25181" w14:textId="19B933D7" w:rsidR="003A0D1B" w:rsidRPr="00694463" w:rsidRDefault="00D06C72">
      <w:pPr>
        <w:numPr>
          <w:ilvl w:val="1"/>
          <w:numId w:val="3"/>
        </w:num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 xml:space="preserve">Narva Linnavalitsuse Arhitektuuri- ja Linnaplaneerimise Ametil avaldada otsus ajalehes, milles Narva linn avaldab ametlikke teateid ning </w:t>
      </w:r>
      <w:r w:rsidR="00EC45B2" w:rsidRPr="00694463">
        <w:rPr>
          <w:rFonts w:cs="Times New Roman"/>
          <w:b w:val="0"/>
          <w:bCs w:val="0"/>
          <w:lang w:val="et-EE"/>
        </w:rPr>
        <w:t xml:space="preserve">linna ja </w:t>
      </w:r>
      <w:r w:rsidRPr="00694463">
        <w:rPr>
          <w:rFonts w:cs="Times New Roman"/>
          <w:b w:val="0"/>
          <w:bCs w:val="0"/>
          <w:lang w:val="et-EE"/>
        </w:rPr>
        <w:t>ameti veebilehel.</w:t>
      </w:r>
    </w:p>
    <w:p w14:paraId="0A2D8DD8" w14:textId="77777777" w:rsidR="003A0D1B" w:rsidRPr="00694463" w:rsidRDefault="00D06C72">
      <w:pPr>
        <w:numPr>
          <w:ilvl w:val="1"/>
          <w:numId w:val="3"/>
        </w:num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>Käesolev otsus jõustub teatavakstegemisest.</w:t>
      </w:r>
    </w:p>
    <w:p w14:paraId="10A751FE" w14:textId="77777777" w:rsidR="003A0D1B" w:rsidRPr="00694463" w:rsidRDefault="00D06C72">
      <w:pPr>
        <w:numPr>
          <w:ilvl w:val="1"/>
          <w:numId w:val="3"/>
        </w:numPr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>Käesolevat otsust on võimalik vaidlustada Tartu Halduskohtu Jõhvi kohtumajas 30 päeva jooksul jõustumisest.</w:t>
      </w:r>
    </w:p>
    <w:p w14:paraId="7E012B6D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0DEBF09B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2F7A3577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7E61D0D2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4ACDF43D" w14:textId="77777777" w:rsidR="00011B26" w:rsidRPr="00694463" w:rsidRDefault="00011B26">
      <w:pPr>
        <w:rPr>
          <w:rFonts w:cs="Times New Roman"/>
          <w:b w:val="0"/>
          <w:bCs w:val="0"/>
          <w:lang w:val="et-EE"/>
        </w:rPr>
      </w:pPr>
    </w:p>
    <w:p w14:paraId="09950A25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292F3745" w14:textId="77777777" w:rsidR="003A0D1B" w:rsidRPr="00694463" w:rsidRDefault="003A0D1B">
      <w:pPr>
        <w:rPr>
          <w:rFonts w:cs="Times New Roman"/>
          <w:b w:val="0"/>
          <w:bCs w:val="0"/>
          <w:lang w:val="et-EE"/>
        </w:rPr>
      </w:pPr>
    </w:p>
    <w:p w14:paraId="5B69A2CD" w14:textId="03B7BC1E" w:rsidR="00263FC7" w:rsidRPr="00694463" w:rsidRDefault="00F93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 w:val="0"/>
          <w:bCs w:val="0"/>
          <w:lang w:val="et-EE"/>
        </w:rPr>
      </w:pPr>
      <w:r>
        <w:rPr>
          <w:rStyle w:val="Strong"/>
          <w:rFonts w:cs="Times New Roman"/>
          <w:color w:val="333333"/>
          <w:shd w:val="clear" w:color="auto" w:fill="FFFFFF"/>
          <w:lang w:val="et-EE"/>
        </w:rPr>
        <w:t>Irina Janovit</w:t>
      </w:r>
      <w:r w:rsidR="002D6B13">
        <w:rPr>
          <w:rStyle w:val="Strong"/>
          <w:rFonts w:cs="Times New Roman"/>
          <w:color w:val="333333"/>
          <w:shd w:val="clear" w:color="auto" w:fill="FFFFFF"/>
          <w:lang w:val="et-EE"/>
        </w:rPr>
        <w:t>š</w:t>
      </w:r>
    </w:p>
    <w:p w14:paraId="1D49C1E3" w14:textId="0635DCF0" w:rsidR="003A0D1B" w:rsidRPr="00694463" w:rsidRDefault="00D0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 w:val="0"/>
          <w:bCs w:val="0"/>
          <w:lang w:val="et-EE"/>
        </w:rPr>
      </w:pPr>
      <w:r w:rsidRPr="00694463">
        <w:rPr>
          <w:rFonts w:cs="Times New Roman"/>
          <w:b w:val="0"/>
          <w:bCs w:val="0"/>
          <w:lang w:val="et-EE"/>
        </w:rPr>
        <w:t>Linnavolikogu esimees</w:t>
      </w:r>
    </w:p>
    <w:sectPr w:rsidR="003A0D1B" w:rsidRPr="00694463">
      <w:headerReference w:type="default" r:id="rId8"/>
      <w:footerReference w:type="default" r:id="rId9"/>
      <w:pgSz w:w="11900" w:h="16840"/>
      <w:pgMar w:top="1440" w:right="987" w:bottom="1078" w:left="16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5D0A" w14:textId="77777777" w:rsidR="007A5FD7" w:rsidRDefault="007A5FD7">
      <w:pPr>
        <w:spacing w:line="240" w:lineRule="auto"/>
      </w:pPr>
      <w:r>
        <w:separator/>
      </w:r>
    </w:p>
  </w:endnote>
  <w:endnote w:type="continuationSeparator" w:id="0">
    <w:p w14:paraId="10DD6685" w14:textId="77777777" w:rsidR="007A5FD7" w:rsidRDefault="007A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D29" w14:textId="77777777" w:rsidR="003A0D1B" w:rsidRPr="0010505C" w:rsidRDefault="00D06C72">
    <w:pPr>
      <w:pStyle w:val="Footer"/>
      <w:tabs>
        <w:tab w:val="clear" w:pos="9355"/>
        <w:tab w:val="right" w:pos="9273"/>
      </w:tabs>
      <w:jc w:val="right"/>
      <w:rPr>
        <w:rFonts w:ascii="Montserrat Light" w:hAnsi="Montserrat Light"/>
        <w:sz w:val="18"/>
        <w:szCs w:val="18"/>
      </w:rPr>
    </w:pPr>
    <w:r w:rsidRPr="0010505C">
      <w:rPr>
        <w:rFonts w:ascii="Montserrat Light" w:hAnsi="Montserrat Light"/>
        <w:sz w:val="18"/>
        <w:szCs w:val="18"/>
      </w:rPr>
      <w:fldChar w:fldCharType="begin"/>
    </w:r>
    <w:r w:rsidRPr="0010505C">
      <w:rPr>
        <w:rFonts w:ascii="Montserrat Light" w:hAnsi="Montserrat Light"/>
        <w:sz w:val="18"/>
        <w:szCs w:val="18"/>
      </w:rPr>
      <w:instrText xml:space="preserve"> PAGE </w:instrText>
    </w:r>
    <w:r w:rsidRPr="0010505C">
      <w:rPr>
        <w:rFonts w:ascii="Montserrat Light" w:hAnsi="Montserrat Light"/>
        <w:sz w:val="18"/>
        <w:szCs w:val="18"/>
      </w:rPr>
      <w:fldChar w:fldCharType="separate"/>
    </w:r>
    <w:r w:rsidR="00240830" w:rsidRPr="0010505C">
      <w:rPr>
        <w:rFonts w:ascii="Montserrat Light" w:hAnsi="Montserrat Light"/>
        <w:noProof/>
        <w:sz w:val="18"/>
        <w:szCs w:val="18"/>
      </w:rPr>
      <w:t>2</w:t>
    </w:r>
    <w:r w:rsidRPr="0010505C">
      <w:rPr>
        <w:rFonts w:ascii="Montserrat Light" w:hAnsi="Montserrat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E2C6" w14:textId="77777777" w:rsidR="007A5FD7" w:rsidRDefault="007A5FD7">
      <w:pPr>
        <w:spacing w:line="240" w:lineRule="auto"/>
      </w:pPr>
      <w:r>
        <w:separator/>
      </w:r>
    </w:p>
  </w:footnote>
  <w:footnote w:type="continuationSeparator" w:id="0">
    <w:p w14:paraId="4CAC26D7" w14:textId="77777777" w:rsidR="007A5FD7" w:rsidRDefault="007A5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6F1E" w14:textId="77777777" w:rsidR="003A0D1B" w:rsidRPr="0026466E" w:rsidRDefault="00D06C7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Montserrat Light" w:hAnsi="Montserrat Light"/>
      </w:rPr>
    </w:pPr>
    <w:r w:rsidRPr="0026466E">
      <w:rPr>
        <w:rFonts w:ascii="Montserrat Light" w:hAnsi="Montserrat Light"/>
        <w:color w:val="808080"/>
        <w:sz w:val="18"/>
        <w:szCs w:val="18"/>
        <w:u w:color="808080"/>
      </w:rP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05A0"/>
    <w:multiLevelType w:val="multilevel"/>
    <w:tmpl w:val="DBDC1D20"/>
    <w:numStyleLink w:val="2"/>
  </w:abstractNum>
  <w:abstractNum w:abstractNumId="1" w15:restartNumberingAfterBreak="0">
    <w:nsid w:val="631D1201"/>
    <w:multiLevelType w:val="multilevel"/>
    <w:tmpl w:val="DBDC1D20"/>
    <w:styleLink w:val="2"/>
    <w:lvl w:ilvl="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6" w:hanging="9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4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0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42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92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2348027">
    <w:abstractNumId w:val="1"/>
  </w:num>
  <w:num w:numId="2" w16cid:durableId="203018267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882273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720"/>
            <w:tab w:val="num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6" w:hanging="9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98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784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7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5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14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28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1B"/>
    <w:rsid w:val="00011B26"/>
    <w:rsid w:val="000B07E1"/>
    <w:rsid w:val="00104A64"/>
    <w:rsid w:val="0010505C"/>
    <w:rsid w:val="00107A2A"/>
    <w:rsid w:val="001506B9"/>
    <w:rsid w:val="001F6AB2"/>
    <w:rsid w:val="00240830"/>
    <w:rsid w:val="00263FC7"/>
    <w:rsid w:val="0026466E"/>
    <w:rsid w:val="00274E54"/>
    <w:rsid w:val="002C2EB6"/>
    <w:rsid w:val="002D045B"/>
    <w:rsid w:val="002D6B13"/>
    <w:rsid w:val="00316961"/>
    <w:rsid w:val="003A0D1B"/>
    <w:rsid w:val="003C7A49"/>
    <w:rsid w:val="00432F01"/>
    <w:rsid w:val="004D3F63"/>
    <w:rsid w:val="004E5F54"/>
    <w:rsid w:val="00536883"/>
    <w:rsid w:val="005A3536"/>
    <w:rsid w:val="005E4E84"/>
    <w:rsid w:val="006406D8"/>
    <w:rsid w:val="00694463"/>
    <w:rsid w:val="006D5F0A"/>
    <w:rsid w:val="006E48E8"/>
    <w:rsid w:val="006E7955"/>
    <w:rsid w:val="007171D0"/>
    <w:rsid w:val="00731C84"/>
    <w:rsid w:val="00795854"/>
    <w:rsid w:val="007A5FD7"/>
    <w:rsid w:val="00802688"/>
    <w:rsid w:val="0081703B"/>
    <w:rsid w:val="008257A2"/>
    <w:rsid w:val="008F1081"/>
    <w:rsid w:val="00937BE8"/>
    <w:rsid w:val="00AB77FF"/>
    <w:rsid w:val="00AF2A53"/>
    <w:rsid w:val="00AF54D0"/>
    <w:rsid w:val="00BF165A"/>
    <w:rsid w:val="00C15EEA"/>
    <w:rsid w:val="00CA3D1F"/>
    <w:rsid w:val="00CD7E6C"/>
    <w:rsid w:val="00CF575D"/>
    <w:rsid w:val="00D06C72"/>
    <w:rsid w:val="00D27BD1"/>
    <w:rsid w:val="00D96DB9"/>
    <w:rsid w:val="00DD09C1"/>
    <w:rsid w:val="00E05F39"/>
    <w:rsid w:val="00E80A1E"/>
    <w:rsid w:val="00EC45B2"/>
    <w:rsid w:val="00EC5FEC"/>
    <w:rsid w:val="00EE06C7"/>
    <w:rsid w:val="00EE3F33"/>
    <w:rsid w:val="00F77EAC"/>
    <w:rsid w:val="00F93AA3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E216"/>
  <w15:docId w15:val="{630B63AD-D69B-40ED-9683-92641A3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40" w:lineRule="atLeast"/>
      <w:jc w:val="both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pPr>
      <w:keepNext/>
      <w:spacing w:line="240" w:lineRule="atLeast"/>
      <w:jc w:val="both"/>
      <w:outlineLvl w:val="0"/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Heading2">
    <w:name w:val="heading 2"/>
    <w:next w:val="Normal"/>
    <w:pPr>
      <w:keepNext/>
      <w:spacing w:line="240" w:lineRule="atLeast"/>
      <w:ind w:left="2160"/>
      <w:jc w:val="both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677"/>
        <w:tab w:val="right" w:pos="9355"/>
      </w:tabs>
      <w:spacing w:line="24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A">
    <w:name w:val="Подзаголовок A"/>
    <w:pPr>
      <w:keepNext/>
      <w:spacing w:line="240" w:lineRule="atLeast"/>
      <w:jc w:val="both"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1"/>
      </w:numPr>
    </w:pPr>
  </w:style>
  <w:style w:type="character" w:customStyle="1" w:styleId="tekst4">
    <w:name w:val="tekst4"/>
    <w:basedOn w:val="DefaultParagraphFont"/>
    <w:rsid w:val="003C7A49"/>
  </w:style>
  <w:style w:type="character" w:styleId="Strong">
    <w:name w:val="Strong"/>
    <w:basedOn w:val="DefaultParagraphFont"/>
    <w:uiPriority w:val="22"/>
    <w:qFormat/>
    <w:rsid w:val="00263F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466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6E"/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uiPriority w:val="20"/>
    <w:qFormat/>
    <w:rsid w:val="00011B26"/>
    <w:rPr>
      <w:i/>
      <w:iCs/>
    </w:rPr>
  </w:style>
  <w:style w:type="paragraph" w:styleId="ListParagraph">
    <w:name w:val="List Paragraph"/>
    <w:basedOn w:val="Normal"/>
    <w:uiPriority w:val="34"/>
    <w:qFormat/>
    <w:rsid w:val="00011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FEC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FE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FEC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11EA-3F22-44A5-BAE7-B243D8F9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 Johannes</dc:creator>
  <cp:lastModifiedBy>Tatjana Nikolajenkova</cp:lastModifiedBy>
  <cp:revision>17</cp:revision>
  <dcterms:created xsi:type="dcterms:W3CDTF">2023-07-19T06:43:00Z</dcterms:created>
  <dcterms:modified xsi:type="dcterms:W3CDTF">2023-09-13T07:13:00Z</dcterms:modified>
</cp:coreProperties>
</file>