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B76" w:rsidRDefault="00E27B76" w:rsidP="00E27B76">
      <w:pPr>
        <w:spacing w:line="240" w:lineRule="atLeast"/>
        <w:ind w:left="426" w:hanging="426"/>
        <w:jc w:val="both"/>
        <w:rPr>
          <w:sz w:val="24"/>
          <w:szCs w:val="24"/>
          <w:lang w:val="et-EE"/>
        </w:rPr>
      </w:pPr>
    </w:p>
    <w:p w:rsidR="00E27B76" w:rsidRDefault="00E27B76" w:rsidP="00E27B76">
      <w:pPr>
        <w:spacing w:line="240" w:lineRule="atLeast"/>
        <w:ind w:left="426" w:hanging="426"/>
        <w:jc w:val="both"/>
        <w:rPr>
          <w:sz w:val="24"/>
          <w:szCs w:val="24"/>
          <w:lang w:val="et-EE"/>
        </w:rPr>
      </w:pP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t>08.02.2012.a.</w:t>
      </w:r>
    </w:p>
    <w:p w:rsidR="00E27B76" w:rsidRDefault="00E27B76" w:rsidP="00E27B76">
      <w:pPr>
        <w:spacing w:line="240" w:lineRule="atLeast"/>
        <w:ind w:left="426" w:hanging="426"/>
        <w:jc w:val="both"/>
        <w:rPr>
          <w:sz w:val="24"/>
          <w:szCs w:val="24"/>
          <w:lang w:val="et-EE"/>
        </w:rPr>
      </w:pPr>
    </w:p>
    <w:p w:rsidR="00E27B76" w:rsidRPr="00276B58" w:rsidRDefault="00E27B76" w:rsidP="00E27B76">
      <w:pPr>
        <w:spacing w:line="240" w:lineRule="atLeast"/>
        <w:ind w:left="426" w:hanging="426"/>
        <w:jc w:val="both"/>
        <w:rPr>
          <w:sz w:val="24"/>
          <w:szCs w:val="24"/>
          <w:lang w:val="et-EE"/>
        </w:rPr>
      </w:pPr>
      <w:bookmarkStart w:id="0" w:name="_GoBack"/>
      <w:bookmarkEnd w:id="0"/>
      <w:r w:rsidRPr="00276B58">
        <w:rPr>
          <w:sz w:val="24"/>
          <w:szCs w:val="24"/>
          <w:lang w:val="et-EE"/>
        </w:rPr>
        <w:t>ÕIEND</w:t>
      </w:r>
    </w:p>
    <w:p w:rsidR="00E27B76" w:rsidRPr="00276B58" w:rsidRDefault="00E27B76" w:rsidP="00E27B76">
      <w:pPr>
        <w:rPr>
          <w:sz w:val="24"/>
          <w:szCs w:val="24"/>
          <w:lang w:val="et-EE"/>
        </w:rPr>
      </w:pPr>
      <w:r w:rsidRPr="00276B58">
        <w:rPr>
          <w:sz w:val="24"/>
          <w:szCs w:val="24"/>
          <w:lang w:val="et-EE"/>
        </w:rPr>
        <w:t xml:space="preserve">volikogu otsuse eelnõu </w:t>
      </w:r>
      <w:r w:rsidRPr="00276B58">
        <w:rPr>
          <w:bCs/>
          <w:sz w:val="24"/>
          <w:szCs w:val="24"/>
          <w:lang w:val="fi-FI"/>
        </w:rPr>
        <w:t xml:space="preserve">“Vabaduse tn 5 kinnisasja ostueesõiguse kasutamine” </w:t>
      </w:r>
      <w:r w:rsidRPr="00276B58">
        <w:rPr>
          <w:sz w:val="24"/>
          <w:szCs w:val="24"/>
          <w:lang w:val="et-EE"/>
        </w:rPr>
        <w:t>juurde</w:t>
      </w:r>
    </w:p>
    <w:p w:rsidR="00E27B76" w:rsidRPr="00276B58" w:rsidRDefault="00E27B76" w:rsidP="00E27B76">
      <w:pPr>
        <w:rPr>
          <w:sz w:val="24"/>
          <w:szCs w:val="24"/>
          <w:lang w:val="et-EE"/>
        </w:rPr>
      </w:pPr>
    </w:p>
    <w:p w:rsidR="00E27B76" w:rsidRPr="00276B58" w:rsidRDefault="00E27B76" w:rsidP="00E27B76">
      <w:pPr>
        <w:rPr>
          <w:sz w:val="24"/>
          <w:szCs w:val="24"/>
          <w:lang w:val="et-EE"/>
        </w:rPr>
      </w:pPr>
    </w:p>
    <w:p w:rsidR="00E27B76" w:rsidRDefault="00E27B76" w:rsidP="00E27B76">
      <w:pPr>
        <w:jc w:val="both"/>
        <w:rPr>
          <w:sz w:val="24"/>
          <w:szCs w:val="24"/>
          <w:lang w:val="et-EE"/>
        </w:rPr>
      </w:pPr>
      <w:r>
        <w:rPr>
          <w:sz w:val="24"/>
          <w:szCs w:val="24"/>
          <w:lang w:val="et-EE"/>
        </w:rPr>
        <w:t xml:space="preserve">04.01.2012. a tõestas Tallinna notar Merle Saar-Johanson kinnistute mitterahalise sissemaksena üleandmise lepingu ning asjaõiguslepingu ja kinnistamisavalduse. Eelnimetatud lepinguga, mis on sõlmitud Eesti Vabariigi ja Riigi Kinnisvara Aktsiaseltsi vahel, anti AS-le Riigi Kinnisvara mitterahalise sissemaksena üle Narvas Vabaduse 5 asuv kinnistu (katastritunnus 51101:002:0032, pindala 2779 m2, maa sihtotstarve riigikaitsemaa) koos selle oluliste osade ja päraldistega. </w:t>
      </w:r>
    </w:p>
    <w:p w:rsidR="00E27B76" w:rsidRDefault="00E27B76" w:rsidP="00E27B76">
      <w:pPr>
        <w:jc w:val="both"/>
        <w:rPr>
          <w:sz w:val="24"/>
          <w:szCs w:val="24"/>
          <w:lang w:val="et-EE"/>
        </w:rPr>
      </w:pPr>
    </w:p>
    <w:p w:rsidR="00E27B76" w:rsidRDefault="00E27B76" w:rsidP="00E27B76">
      <w:pPr>
        <w:jc w:val="both"/>
        <w:rPr>
          <w:sz w:val="24"/>
          <w:szCs w:val="24"/>
          <w:lang w:val="et-EE"/>
        </w:rPr>
      </w:pPr>
      <w:r>
        <w:rPr>
          <w:sz w:val="24"/>
          <w:szCs w:val="24"/>
          <w:lang w:val="et-EE"/>
        </w:rPr>
        <w:t xml:space="preserve">Kinnistu olulised osad on hoone (ehitisregistrikood 118002534) ehitisaluse pindalaga 1034 m2, suletud netopinnaga 2997,7 m2; garaažid (ehitisregistrikood 118002535) ehitisaluse pindalaga 346 m2, suletud netopinnaga 290,6 m2 ning garaaž (ehitisregistrikood 118002536) ehitisaluse pindalaga 140 m2, suletud netopinnaga 114,6 m2. </w:t>
      </w:r>
    </w:p>
    <w:p w:rsidR="00E27B76" w:rsidRDefault="00E27B76" w:rsidP="00E27B76">
      <w:pPr>
        <w:jc w:val="both"/>
        <w:rPr>
          <w:sz w:val="24"/>
          <w:szCs w:val="24"/>
          <w:lang w:val="et-EE"/>
        </w:rPr>
      </w:pPr>
    </w:p>
    <w:p w:rsidR="00E27B76" w:rsidRDefault="00E27B76" w:rsidP="00E27B76">
      <w:pPr>
        <w:jc w:val="both"/>
        <w:rPr>
          <w:sz w:val="24"/>
          <w:szCs w:val="24"/>
          <w:lang w:val="et-EE"/>
        </w:rPr>
      </w:pPr>
      <w:r>
        <w:rPr>
          <w:sz w:val="24"/>
          <w:szCs w:val="24"/>
          <w:lang w:val="et-EE"/>
        </w:rPr>
        <w:t xml:space="preserve">Lepingupooled avaldasid kinnistu harilikuks väärtuseks 120 000 eurot. Hariliku väärtuse suurus kinnitati Vabariigi Valitsuse 01.12.2011 korraldusega nr 504. Kinnistu suhtes kehtib muinsuskaitseseadusest tulenev kitsendus: asulakoht – arheoloogiamälestis. </w:t>
      </w:r>
    </w:p>
    <w:p w:rsidR="00E27B76" w:rsidRDefault="00E27B76" w:rsidP="00E27B76">
      <w:pPr>
        <w:jc w:val="both"/>
        <w:rPr>
          <w:sz w:val="24"/>
          <w:szCs w:val="24"/>
          <w:lang w:val="et-EE"/>
        </w:rPr>
      </w:pPr>
    </w:p>
    <w:p w:rsidR="00E27B76" w:rsidRDefault="00E27B76" w:rsidP="00E27B76">
      <w:pPr>
        <w:jc w:val="both"/>
        <w:rPr>
          <w:sz w:val="24"/>
          <w:szCs w:val="24"/>
          <w:lang w:val="et-EE"/>
        </w:rPr>
      </w:pPr>
      <w:r>
        <w:rPr>
          <w:sz w:val="24"/>
          <w:szCs w:val="24"/>
          <w:lang w:val="et-EE"/>
        </w:rPr>
        <w:t>Vastavalt muinsuskaitseseaduse § 27 lõikes 2 sätestatule, kui müüakse kinnisasi, millel asub kinnismälestis, on ostueesõigus riigil, seejärel kohalikul omavalitsusel. Sama paragrahvi lõike 5 kohaselt, kui kinnistusraamatu kandest nähtub, et kinnisasi on koormatud ostueesõigusega muinsuskaitseseadusega paragrahvi 27 tähenduses, saadab notar viie tööpäeva jooksul pärast müügilepingu või muu lepingu, millega kohustutakse omandama või võõrandama kinnisasja, tõestamist lepingu notariaalselt kinnitatud ärakirja elektrooniliselt Muinsuskaitseametile ja müüdava kinnisasja või ehitise asukohajärgsele kohalikule omavalitsusele ostueesõiguse teostamise otsustamiseks.</w:t>
      </w:r>
    </w:p>
    <w:p w:rsidR="00E27B76" w:rsidRDefault="00E27B76" w:rsidP="00E27B76">
      <w:pPr>
        <w:jc w:val="both"/>
        <w:rPr>
          <w:sz w:val="24"/>
          <w:szCs w:val="24"/>
          <w:lang w:val="et-EE"/>
        </w:rPr>
      </w:pPr>
    </w:p>
    <w:p w:rsidR="00E27B76" w:rsidRPr="00276B58" w:rsidRDefault="00E27B76" w:rsidP="00E27B76">
      <w:pPr>
        <w:jc w:val="both"/>
        <w:rPr>
          <w:sz w:val="24"/>
          <w:szCs w:val="24"/>
          <w:lang w:val="et-EE"/>
        </w:rPr>
      </w:pPr>
      <w:r w:rsidRPr="00276B58">
        <w:rPr>
          <w:sz w:val="24"/>
          <w:szCs w:val="24"/>
          <w:lang w:val="et-EE"/>
        </w:rPr>
        <w:t xml:space="preserve">Narva linna ostueesõiguse kasutamist arutati Narva Linnavalitsuse linnavarakomisjoni 17.01.2012 koosolekul (protokoll nr 1), kus Linnavara- ja Majandusametile tehti ülesandeks valmistada ette kaks volikogu otsuse eelnõud - ostueesõiguse kasutamise ja mittekasutamise kohta ning esitada antud küsimus Narva Linnavalitsuse istungile protokollilise otsuse vastuvõtmiseks. </w:t>
      </w:r>
    </w:p>
    <w:p w:rsidR="00E27B76" w:rsidRPr="00276B58" w:rsidRDefault="00E27B76" w:rsidP="00E27B76">
      <w:pPr>
        <w:jc w:val="both"/>
        <w:rPr>
          <w:sz w:val="24"/>
          <w:szCs w:val="24"/>
          <w:lang w:val="et-EE"/>
        </w:rPr>
      </w:pPr>
    </w:p>
    <w:p w:rsidR="00E27B76" w:rsidRPr="00276B58" w:rsidRDefault="00E27B76" w:rsidP="00E27B76">
      <w:pPr>
        <w:jc w:val="both"/>
        <w:rPr>
          <w:sz w:val="24"/>
          <w:szCs w:val="24"/>
          <w:lang w:val="et-EE"/>
        </w:rPr>
      </w:pPr>
      <w:r w:rsidRPr="00276B58">
        <w:rPr>
          <w:sz w:val="24"/>
          <w:szCs w:val="24"/>
          <w:lang w:val="et-EE"/>
        </w:rPr>
        <w:t>Narvas Vabaduse tn 5 asuva kinnisasja ostueesõiguse kasutamine on Narva linnale otstarbekas, kuna linnal praktiliselt puuduvad atraktiivsed kinnisvaraobjektid selles ajaloolises linnaosas. Kõnealune kinnistu paikneb kesklinnas ning võib soodsa asukoha tõttu kujuneda investoritele väga paeluvaks. Kinnistu edasimüük võimaldab linnal saada tulu.</w:t>
      </w:r>
    </w:p>
    <w:p w:rsidR="00E27B76" w:rsidRPr="00276B58" w:rsidRDefault="00E27B76" w:rsidP="00E27B76">
      <w:pPr>
        <w:jc w:val="both"/>
        <w:rPr>
          <w:sz w:val="24"/>
          <w:szCs w:val="24"/>
          <w:lang w:val="et-EE"/>
        </w:rPr>
      </w:pPr>
    </w:p>
    <w:p w:rsidR="00E27B76" w:rsidRPr="00276B58" w:rsidRDefault="00E27B76" w:rsidP="00E27B76">
      <w:pPr>
        <w:jc w:val="both"/>
        <w:rPr>
          <w:b/>
          <w:sz w:val="24"/>
          <w:szCs w:val="24"/>
          <w:lang w:val="et-EE"/>
        </w:rPr>
      </w:pPr>
    </w:p>
    <w:p w:rsidR="00E27B76" w:rsidRPr="00276B58" w:rsidRDefault="00E27B76" w:rsidP="00E27B76">
      <w:pPr>
        <w:jc w:val="both"/>
        <w:rPr>
          <w:sz w:val="24"/>
          <w:szCs w:val="24"/>
          <w:lang w:val="et-EE"/>
        </w:rPr>
      </w:pPr>
    </w:p>
    <w:p w:rsidR="00E27B76" w:rsidRPr="00276B58" w:rsidRDefault="00E27B76" w:rsidP="00E27B76">
      <w:pPr>
        <w:jc w:val="both"/>
        <w:rPr>
          <w:sz w:val="24"/>
          <w:szCs w:val="24"/>
          <w:lang w:val="et-EE"/>
        </w:rPr>
      </w:pPr>
    </w:p>
    <w:p w:rsidR="00E27B76" w:rsidRDefault="00E27B76" w:rsidP="00E27B76">
      <w:pPr>
        <w:jc w:val="both"/>
        <w:rPr>
          <w:sz w:val="24"/>
          <w:szCs w:val="24"/>
          <w:lang w:val="et-EE"/>
        </w:rPr>
      </w:pPr>
      <w:r>
        <w:rPr>
          <w:sz w:val="24"/>
          <w:szCs w:val="24"/>
          <w:lang w:val="et-EE"/>
        </w:rPr>
        <w:t>Jelena Skulatšova</w:t>
      </w:r>
    </w:p>
    <w:p w:rsidR="00E27B76" w:rsidRDefault="00E27B76" w:rsidP="00E27B76">
      <w:pPr>
        <w:jc w:val="both"/>
        <w:rPr>
          <w:sz w:val="24"/>
          <w:szCs w:val="24"/>
          <w:lang w:val="et-EE"/>
        </w:rPr>
      </w:pPr>
      <w:r>
        <w:rPr>
          <w:sz w:val="24"/>
          <w:szCs w:val="24"/>
          <w:lang w:val="et-EE"/>
        </w:rPr>
        <w:t>Varade osakonna juhataja</w:t>
      </w:r>
    </w:p>
    <w:p w:rsidR="00E27B76" w:rsidRDefault="00E27B76" w:rsidP="00E27B76">
      <w:pPr>
        <w:jc w:val="both"/>
        <w:rPr>
          <w:sz w:val="24"/>
          <w:szCs w:val="24"/>
          <w:lang w:val="et-EE"/>
        </w:rPr>
      </w:pPr>
      <w:r>
        <w:rPr>
          <w:sz w:val="24"/>
          <w:szCs w:val="24"/>
          <w:lang w:val="et-EE"/>
        </w:rPr>
        <w:t>Direktori ülesannetes</w:t>
      </w:r>
    </w:p>
    <w:p w:rsidR="00E27B76" w:rsidRDefault="00E27B76" w:rsidP="00E27B76"/>
    <w:p w:rsidR="00E27B76" w:rsidRDefault="00E27B76" w:rsidP="00E27B76">
      <w:pPr>
        <w:rPr>
          <w:sz w:val="24"/>
          <w:szCs w:val="24"/>
        </w:rPr>
      </w:pPr>
    </w:p>
    <w:p w:rsidR="00E27B76" w:rsidRDefault="00E27B76" w:rsidP="00E27B76">
      <w:pPr>
        <w:pStyle w:val="Heading2"/>
        <w:spacing w:line="240" w:lineRule="atLeast"/>
        <w:rPr>
          <w:bCs/>
          <w:szCs w:val="24"/>
          <w:lang w:val="et-EE"/>
        </w:rPr>
      </w:pPr>
    </w:p>
    <w:p w:rsidR="00E27B76" w:rsidRPr="00177219" w:rsidRDefault="00E27B76" w:rsidP="00E27B76">
      <w:pPr>
        <w:pStyle w:val="Heading1"/>
        <w:jc w:val="left"/>
        <w:rPr>
          <w:sz w:val="24"/>
          <w:szCs w:val="24"/>
          <w:lang w:val="en-US"/>
        </w:rPr>
      </w:pPr>
    </w:p>
    <w:p w:rsidR="00EA11AA" w:rsidRDefault="00EA11AA"/>
    <w:sectPr w:rsidR="00EA11AA" w:rsidSect="00652FE3">
      <w:footerReference w:type="default" r:id="rId5"/>
      <w:pgSz w:w="11907" w:h="16840" w:code="9"/>
      <w:pgMar w:top="709" w:right="850" w:bottom="1134" w:left="1797" w:header="567" w:footer="28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EE Arial">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677" w:rsidRDefault="00E27B76">
    <w:pPr>
      <w:pStyle w:val="Footer"/>
    </w:pPr>
  </w:p>
  <w:p w:rsidR="002B3677" w:rsidRDefault="00E27B76">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B76"/>
    <w:rsid w:val="00E27B76"/>
    <w:rsid w:val="00EA1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B76"/>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qFormat/>
    <w:rsid w:val="00E27B76"/>
    <w:pPr>
      <w:keepNext/>
      <w:jc w:val="center"/>
      <w:outlineLvl w:val="0"/>
    </w:pPr>
    <w:rPr>
      <w:rFonts w:ascii="EE Arial" w:hAnsi="EE Arial"/>
      <w:sz w:val="28"/>
    </w:rPr>
  </w:style>
  <w:style w:type="paragraph" w:styleId="Heading2">
    <w:name w:val="heading 2"/>
    <w:basedOn w:val="Normal"/>
    <w:next w:val="Normal"/>
    <w:link w:val="Heading2Char"/>
    <w:qFormat/>
    <w:rsid w:val="00E27B76"/>
    <w:pPr>
      <w:keepNext/>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7B76"/>
    <w:rPr>
      <w:rFonts w:ascii="EE Arial" w:eastAsia="Times New Roman" w:hAnsi="EE Arial" w:cs="Times New Roman"/>
      <w:sz w:val="28"/>
      <w:szCs w:val="20"/>
      <w:lang w:val="en-GB"/>
    </w:rPr>
  </w:style>
  <w:style w:type="character" w:customStyle="1" w:styleId="Heading2Char">
    <w:name w:val="Heading 2 Char"/>
    <w:basedOn w:val="DefaultParagraphFont"/>
    <w:link w:val="Heading2"/>
    <w:rsid w:val="00E27B76"/>
    <w:rPr>
      <w:rFonts w:ascii="Times New Roman" w:eastAsia="Times New Roman" w:hAnsi="Times New Roman" w:cs="Times New Roman"/>
      <w:sz w:val="24"/>
      <w:szCs w:val="20"/>
      <w:lang w:val="en-GB"/>
    </w:rPr>
  </w:style>
  <w:style w:type="paragraph" w:styleId="Footer">
    <w:name w:val="footer"/>
    <w:basedOn w:val="Normal"/>
    <w:link w:val="FooterChar"/>
    <w:rsid w:val="00E27B76"/>
    <w:pPr>
      <w:tabs>
        <w:tab w:val="center" w:pos="4320"/>
        <w:tab w:val="right" w:pos="8640"/>
      </w:tabs>
    </w:pPr>
  </w:style>
  <w:style w:type="character" w:customStyle="1" w:styleId="FooterChar">
    <w:name w:val="Footer Char"/>
    <w:basedOn w:val="DefaultParagraphFont"/>
    <w:link w:val="Footer"/>
    <w:rsid w:val="00E27B76"/>
    <w:rPr>
      <w:rFonts w:ascii="Times New Roman" w:eastAsia="Times New Roman" w:hAnsi="Times New Roman" w:cs="Times New Roman"/>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B76"/>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qFormat/>
    <w:rsid w:val="00E27B76"/>
    <w:pPr>
      <w:keepNext/>
      <w:jc w:val="center"/>
      <w:outlineLvl w:val="0"/>
    </w:pPr>
    <w:rPr>
      <w:rFonts w:ascii="EE Arial" w:hAnsi="EE Arial"/>
      <w:sz w:val="28"/>
    </w:rPr>
  </w:style>
  <w:style w:type="paragraph" w:styleId="Heading2">
    <w:name w:val="heading 2"/>
    <w:basedOn w:val="Normal"/>
    <w:next w:val="Normal"/>
    <w:link w:val="Heading2Char"/>
    <w:qFormat/>
    <w:rsid w:val="00E27B76"/>
    <w:pPr>
      <w:keepNext/>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7B76"/>
    <w:rPr>
      <w:rFonts w:ascii="EE Arial" w:eastAsia="Times New Roman" w:hAnsi="EE Arial" w:cs="Times New Roman"/>
      <w:sz w:val="28"/>
      <w:szCs w:val="20"/>
      <w:lang w:val="en-GB"/>
    </w:rPr>
  </w:style>
  <w:style w:type="character" w:customStyle="1" w:styleId="Heading2Char">
    <w:name w:val="Heading 2 Char"/>
    <w:basedOn w:val="DefaultParagraphFont"/>
    <w:link w:val="Heading2"/>
    <w:rsid w:val="00E27B76"/>
    <w:rPr>
      <w:rFonts w:ascii="Times New Roman" w:eastAsia="Times New Roman" w:hAnsi="Times New Roman" w:cs="Times New Roman"/>
      <w:sz w:val="24"/>
      <w:szCs w:val="20"/>
      <w:lang w:val="en-GB"/>
    </w:rPr>
  </w:style>
  <w:style w:type="paragraph" w:styleId="Footer">
    <w:name w:val="footer"/>
    <w:basedOn w:val="Normal"/>
    <w:link w:val="FooterChar"/>
    <w:rsid w:val="00E27B76"/>
    <w:pPr>
      <w:tabs>
        <w:tab w:val="center" w:pos="4320"/>
        <w:tab w:val="right" w:pos="8640"/>
      </w:tabs>
    </w:pPr>
  </w:style>
  <w:style w:type="character" w:customStyle="1" w:styleId="FooterChar">
    <w:name w:val="Footer Char"/>
    <w:basedOn w:val="DefaultParagraphFont"/>
    <w:link w:val="Footer"/>
    <w:rsid w:val="00E27B76"/>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Narva Linnavara- ja Majandusamet</Company>
  <LinksUpToDate>false</LinksUpToDate>
  <CharactersWithSpaces>2628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cp:lastModifiedBy>
  <cp:revision>1</cp:revision>
  <dcterms:created xsi:type="dcterms:W3CDTF">2012-02-09T07:31:00Z</dcterms:created>
  <dcterms:modified xsi:type="dcterms:W3CDTF">2012-02-09T07:32:00Z</dcterms:modified>
</cp:coreProperties>
</file>