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1E0"/>
      </w:tblPr>
      <w:tblGrid>
        <w:gridCol w:w="2518"/>
        <w:gridCol w:w="4253"/>
        <w:gridCol w:w="2551"/>
      </w:tblGrid>
      <w:tr w:rsidR="00684B3A" w:rsidRPr="00757B1E" w:rsidTr="00584390">
        <w:trPr>
          <w:trHeight w:val="2703"/>
        </w:trPr>
        <w:tc>
          <w:tcPr>
            <w:tcW w:w="2518" w:type="dxa"/>
            <w:tcBorders>
              <w:top w:val="nil"/>
              <w:left w:val="nil"/>
              <w:bottom w:val="single" w:sz="4" w:space="0" w:color="auto"/>
              <w:right w:val="nil"/>
            </w:tcBorders>
          </w:tcPr>
          <w:p w:rsidR="00684B3A" w:rsidRPr="00757B1E" w:rsidRDefault="00684B3A" w:rsidP="00584390">
            <w:pPr>
              <w:pStyle w:val="TOC1"/>
              <w:rPr>
                <w:lang w:val="en-US"/>
              </w:rPr>
            </w:pPr>
          </w:p>
          <w:p w:rsidR="00684B3A" w:rsidRPr="00757B1E" w:rsidRDefault="00684B3A" w:rsidP="00584390">
            <w:pPr>
              <w:jc w:val="center"/>
              <w:rPr>
                <w:lang w:val="en-US"/>
              </w:rPr>
            </w:pPr>
          </w:p>
          <w:p w:rsidR="00684B3A" w:rsidRPr="00757B1E" w:rsidRDefault="00684B3A" w:rsidP="00584390">
            <w:pPr>
              <w:jc w:val="center"/>
              <w:rPr>
                <w:rFonts w:cs="Calibri"/>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5.4pt;margin-top:.15pt;width:108pt;height:53.9pt;z-index:-251658240;visibility:visible">
                  <v:imagedata r:id="rId7" o:title=""/>
                </v:shape>
              </w:pict>
            </w:r>
          </w:p>
          <w:p w:rsidR="00684B3A" w:rsidRPr="00757B1E" w:rsidRDefault="00684B3A" w:rsidP="00584390">
            <w:pPr>
              <w:jc w:val="center"/>
              <w:rPr>
                <w:rFonts w:cs="Calibri"/>
                <w:lang w:val="en-US"/>
              </w:rPr>
            </w:pPr>
          </w:p>
        </w:tc>
        <w:tc>
          <w:tcPr>
            <w:tcW w:w="4253" w:type="dxa"/>
            <w:tcBorders>
              <w:top w:val="nil"/>
              <w:left w:val="nil"/>
              <w:bottom w:val="single" w:sz="4" w:space="0" w:color="auto"/>
              <w:right w:val="nil"/>
            </w:tcBorders>
          </w:tcPr>
          <w:p w:rsidR="00684B3A" w:rsidRPr="00757B1E" w:rsidRDefault="00684B3A" w:rsidP="00584390">
            <w:pPr>
              <w:jc w:val="center"/>
              <w:rPr>
                <w:rFonts w:cs="Calibri"/>
                <w:noProof/>
                <w:lang w:val="en-US" w:eastAsia="et-EE"/>
              </w:rPr>
            </w:pPr>
            <w:r w:rsidRPr="00757B1E">
              <w:rPr>
                <w:noProof/>
                <w:lang w:val="en-US"/>
              </w:rPr>
              <w:pict>
                <v:shape id="Picture 4" o:spid="_x0000_i1025" type="#_x0000_t75" alt="LOGO_Full_Set_transparent.png" style="width:200.25pt;height:126pt;visibility:visible">
                  <v:imagedata r:id="rId8" o:title=""/>
                </v:shape>
              </w:pict>
            </w:r>
          </w:p>
        </w:tc>
        <w:tc>
          <w:tcPr>
            <w:tcW w:w="2551" w:type="dxa"/>
            <w:tcBorders>
              <w:top w:val="nil"/>
              <w:left w:val="nil"/>
              <w:bottom w:val="single" w:sz="4" w:space="0" w:color="auto"/>
              <w:right w:val="nil"/>
            </w:tcBorders>
          </w:tcPr>
          <w:p w:rsidR="00684B3A" w:rsidRPr="00757B1E" w:rsidRDefault="00684B3A" w:rsidP="00584390">
            <w:pPr>
              <w:jc w:val="center"/>
              <w:rPr>
                <w:noProof/>
                <w:lang w:val="en-US" w:eastAsia="et-EE"/>
              </w:rPr>
            </w:pPr>
          </w:p>
          <w:p w:rsidR="00684B3A" w:rsidRPr="00757B1E" w:rsidRDefault="00684B3A" w:rsidP="00584390">
            <w:pPr>
              <w:jc w:val="center"/>
              <w:rPr>
                <w:noProof/>
                <w:lang w:val="en-US" w:eastAsia="et-EE"/>
              </w:rPr>
            </w:pPr>
            <w:r w:rsidRPr="00757B1E">
              <w:rPr>
                <w:noProof/>
                <w:lang w:val="en-US" w:eastAsia="et-EE"/>
              </w:rPr>
              <w:t xml:space="preserve"> </w:t>
            </w:r>
          </w:p>
          <w:p w:rsidR="00684B3A" w:rsidRPr="00757B1E" w:rsidRDefault="00684B3A" w:rsidP="00584390">
            <w:pPr>
              <w:jc w:val="center"/>
              <w:rPr>
                <w:rFonts w:cs="Calibri"/>
                <w:lang w:val="en-US"/>
              </w:rPr>
            </w:pPr>
            <w:r w:rsidRPr="00757B1E">
              <w:rPr>
                <w:noProof/>
                <w:lang w:val="en-US"/>
              </w:rPr>
              <w:pict>
                <v:shape id="Picture 3" o:spid="_x0000_i1026" type="#_x0000_t75" style="width:48.75pt;height:57.75pt;visibility:visible">
                  <v:imagedata r:id="rId9" o:title=""/>
                </v:shape>
              </w:pict>
            </w:r>
          </w:p>
          <w:p w:rsidR="00684B3A" w:rsidRPr="00757B1E" w:rsidRDefault="00684B3A" w:rsidP="00584390">
            <w:pPr>
              <w:jc w:val="center"/>
              <w:rPr>
                <w:rFonts w:cs="Calibri"/>
                <w:lang w:val="en-US"/>
              </w:rPr>
            </w:pPr>
          </w:p>
        </w:tc>
      </w:tr>
      <w:tr w:rsidR="00684B3A" w:rsidRPr="00757B1E" w:rsidTr="00584390">
        <w:tc>
          <w:tcPr>
            <w:tcW w:w="2518" w:type="dxa"/>
          </w:tcPr>
          <w:p w:rsidR="00684B3A" w:rsidRPr="00757B1E" w:rsidRDefault="00684B3A" w:rsidP="00584390">
            <w:pPr>
              <w:jc w:val="center"/>
              <w:rPr>
                <w:rFonts w:cs="Calibri"/>
                <w:lang w:val="fi-FI"/>
              </w:rPr>
            </w:pPr>
            <w:r w:rsidRPr="00757B1E">
              <w:rPr>
                <w:rFonts w:cs="Calibri"/>
                <w:szCs w:val="22"/>
                <w:lang w:val="fi-FI"/>
              </w:rPr>
              <w:t>Projekt</w:t>
            </w:r>
            <w:r w:rsidRPr="00757B1E">
              <w:rPr>
                <w:rFonts w:cs="Calibri"/>
                <w:szCs w:val="22"/>
                <w:lang w:val="en-US"/>
              </w:rPr>
              <w:t xml:space="preserve"> „Narva ja Ivangorodi kaldapealsete ajaloolise kaitseala integreeritud arendamine, II etapp„</w:t>
            </w:r>
            <w:r w:rsidRPr="00757B1E">
              <w:rPr>
                <w:rFonts w:cs="Calibri"/>
                <w:szCs w:val="22"/>
                <w:lang w:val="fi-FI"/>
              </w:rPr>
              <w:t xml:space="preserve"> </w:t>
            </w:r>
          </w:p>
        </w:tc>
        <w:tc>
          <w:tcPr>
            <w:tcW w:w="4253" w:type="dxa"/>
          </w:tcPr>
          <w:p w:rsidR="00684B3A" w:rsidRPr="00757B1E" w:rsidRDefault="00684B3A" w:rsidP="00584390">
            <w:pPr>
              <w:jc w:val="center"/>
              <w:rPr>
                <w:rFonts w:cs="Calibri"/>
                <w:lang w:val="en-US"/>
              </w:rPr>
            </w:pPr>
            <w:r w:rsidRPr="00757B1E">
              <w:rPr>
                <w:rFonts w:cs="Calibri"/>
                <w:szCs w:val="22"/>
                <w:lang w:val="en-US"/>
              </w:rPr>
              <w:t>Euroopa naabrus- ja partnerlusinstrumendi Eesti-Läti-Vene piiriülese koostöö programm 2007-2013</w:t>
            </w:r>
          </w:p>
        </w:tc>
        <w:tc>
          <w:tcPr>
            <w:tcW w:w="2551" w:type="dxa"/>
          </w:tcPr>
          <w:p w:rsidR="00684B3A" w:rsidRPr="00757B1E" w:rsidRDefault="00684B3A" w:rsidP="00584390">
            <w:pPr>
              <w:jc w:val="center"/>
              <w:rPr>
                <w:rFonts w:cs="Calibri"/>
                <w:lang w:val="en-US"/>
              </w:rPr>
            </w:pPr>
            <w:r w:rsidRPr="00757B1E">
              <w:rPr>
                <w:rFonts w:cs="Calibri"/>
                <w:szCs w:val="22"/>
                <w:lang w:val="en-US"/>
              </w:rPr>
              <w:t>Narva Linnavalitsuse Linnavara- ja Majandusamet</w:t>
            </w:r>
          </w:p>
        </w:tc>
      </w:tr>
    </w:tbl>
    <w:p w:rsidR="00684B3A" w:rsidRPr="00687293" w:rsidRDefault="00684B3A" w:rsidP="00284B1A">
      <w:pPr>
        <w:jc w:val="center"/>
        <w:rPr>
          <w:rFonts w:cs="Calibri"/>
          <w:szCs w:val="22"/>
        </w:rPr>
      </w:pPr>
    </w:p>
    <w:p w:rsidR="00684B3A" w:rsidRDefault="00684B3A" w:rsidP="00284B1A">
      <w:pPr>
        <w:jc w:val="center"/>
        <w:rPr>
          <w:rFonts w:cs="Calibri"/>
          <w:szCs w:val="22"/>
        </w:rPr>
      </w:pPr>
    </w:p>
    <w:p w:rsidR="00684B3A" w:rsidRPr="00687293" w:rsidRDefault="00684B3A" w:rsidP="00284B1A">
      <w:pPr>
        <w:jc w:val="center"/>
        <w:rPr>
          <w:rFonts w:cs="Calibri"/>
          <w:szCs w:val="22"/>
        </w:rPr>
      </w:pPr>
    </w:p>
    <w:p w:rsidR="00684B3A" w:rsidRPr="00CD11EF" w:rsidRDefault="00684B3A" w:rsidP="00284B1A">
      <w:pPr>
        <w:jc w:val="center"/>
        <w:rPr>
          <w:rFonts w:cs="Calibri"/>
          <w:bCs/>
          <w:sz w:val="28"/>
          <w:lang w:eastAsia="ar-SA"/>
        </w:rPr>
      </w:pPr>
      <w:r w:rsidRPr="00487486">
        <w:rPr>
          <w:rFonts w:cs="Calibri"/>
          <w:bCs/>
          <w:sz w:val="28"/>
          <w:lang w:eastAsia="ar-SA"/>
        </w:rPr>
        <w:t>Euroopa naabrus- ja partnerlusinstrumendi (ENPI) Eesti-Läti-Vene piiriülene koostöö programm</w:t>
      </w:r>
    </w:p>
    <w:p w:rsidR="00684B3A" w:rsidRPr="00687293" w:rsidRDefault="00684B3A" w:rsidP="00284B1A">
      <w:pPr>
        <w:jc w:val="center"/>
        <w:rPr>
          <w:rFonts w:cs="Calibri"/>
          <w:szCs w:val="22"/>
        </w:rPr>
      </w:pPr>
    </w:p>
    <w:p w:rsidR="00684B3A" w:rsidRDefault="00684B3A" w:rsidP="00284B1A">
      <w:pPr>
        <w:jc w:val="center"/>
        <w:rPr>
          <w:rFonts w:cs="Calibri"/>
          <w:szCs w:val="22"/>
        </w:rPr>
      </w:pPr>
    </w:p>
    <w:p w:rsidR="00684B3A" w:rsidRPr="00CD11EF" w:rsidRDefault="00684B3A" w:rsidP="00284B1A">
      <w:pPr>
        <w:jc w:val="center"/>
        <w:rPr>
          <w:rFonts w:cs="Calibri"/>
          <w:b/>
          <w:bCs/>
          <w:sz w:val="40"/>
          <w:szCs w:val="40"/>
          <w:lang w:eastAsia="ar-SA"/>
        </w:rPr>
      </w:pPr>
      <w:r w:rsidRPr="00CD11EF">
        <w:rPr>
          <w:rFonts w:cs="Calibri"/>
          <w:b/>
          <w:bCs/>
          <w:sz w:val="40"/>
          <w:szCs w:val="40"/>
          <w:lang w:eastAsia="ar-SA"/>
        </w:rPr>
        <w:t>Narva Linnavalitsuse Linnavara- ja Majandusamet</w:t>
      </w:r>
    </w:p>
    <w:p w:rsidR="00684B3A" w:rsidRPr="00CD11EF" w:rsidRDefault="00684B3A" w:rsidP="00284B1A">
      <w:pPr>
        <w:jc w:val="center"/>
        <w:rPr>
          <w:rFonts w:cs="Calibri"/>
          <w:b/>
          <w:bCs/>
          <w:color w:val="0070C0"/>
          <w:sz w:val="40"/>
          <w:szCs w:val="40"/>
          <w:lang w:eastAsia="ar-SA"/>
        </w:rPr>
      </w:pPr>
    </w:p>
    <w:p w:rsidR="00684B3A" w:rsidRPr="00EA3AC1" w:rsidRDefault="00684B3A" w:rsidP="00284B1A">
      <w:pPr>
        <w:jc w:val="center"/>
        <w:rPr>
          <w:rFonts w:cs="Calibri"/>
          <w:bCs/>
          <w:sz w:val="40"/>
          <w:szCs w:val="40"/>
          <w:lang w:eastAsia="ar-SA"/>
        </w:rPr>
      </w:pPr>
      <w:r w:rsidRPr="00EA3AC1">
        <w:rPr>
          <w:rFonts w:cs="Calibri"/>
          <w:bCs/>
          <w:sz w:val="40"/>
          <w:szCs w:val="40"/>
          <w:lang w:eastAsia="ar-SA"/>
        </w:rPr>
        <w:t>Riigihanke:</w:t>
      </w:r>
    </w:p>
    <w:p w:rsidR="00684B3A" w:rsidRPr="00846577" w:rsidRDefault="00684B3A" w:rsidP="00284B1A">
      <w:pPr>
        <w:jc w:val="center"/>
        <w:rPr>
          <w:rFonts w:cs="Calibri"/>
          <w:b/>
          <w:bCs/>
          <w:sz w:val="40"/>
          <w:szCs w:val="40"/>
          <w:lang w:eastAsia="ar-SA"/>
        </w:rPr>
      </w:pPr>
      <w:r w:rsidRPr="00846577">
        <w:rPr>
          <w:rFonts w:cs="Calibri"/>
          <w:b/>
          <w:bCs/>
          <w:sz w:val="40"/>
          <w:szCs w:val="40"/>
          <w:lang w:eastAsia="ar-SA"/>
        </w:rPr>
        <w:t>Narva Pimeaia Kaldapealse aia ja tänavaäärse allee rekonstrueerimise järelevalve (Narva ja Ivangorodi kaldapealsete ajaloolise kaitseala integreeritud arendamine II etapp)</w:t>
      </w:r>
    </w:p>
    <w:p w:rsidR="00684B3A" w:rsidRPr="009C7B30" w:rsidRDefault="00684B3A" w:rsidP="000C2A9A">
      <w:pPr>
        <w:jc w:val="center"/>
        <w:rPr>
          <w:rFonts w:cs="Calibri"/>
          <w:b/>
          <w:sz w:val="40"/>
          <w:szCs w:val="40"/>
        </w:rPr>
      </w:pPr>
    </w:p>
    <w:p w:rsidR="00684B3A" w:rsidRPr="009C7B30" w:rsidRDefault="00684B3A" w:rsidP="000C2A9A">
      <w:pPr>
        <w:jc w:val="center"/>
        <w:rPr>
          <w:rFonts w:cs="Calibri"/>
          <w:b/>
          <w:sz w:val="40"/>
          <w:szCs w:val="40"/>
        </w:rPr>
      </w:pPr>
    </w:p>
    <w:p w:rsidR="00684B3A" w:rsidRPr="009C7B30" w:rsidRDefault="00684B3A" w:rsidP="009C7B30">
      <w:pPr>
        <w:jc w:val="center"/>
        <w:rPr>
          <w:rFonts w:cs="Calibri"/>
          <w:b/>
          <w:sz w:val="40"/>
          <w:szCs w:val="40"/>
        </w:rPr>
      </w:pPr>
      <w:r w:rsidRPr="009C7B30">
        <w:rPr>
          <w:rFonts w:cs="Calibri"/>
          <w:b/>
          <w:sz w:val="40"/>
          <w:szCs w:val="40"/>
        </w:rPr>
        <w:t xml:space="preserve">HANKEDOKUMENDID  </w:t>
      </w:r>
    </w:p>
    <w:p w:rsidR="00684B3A" w:rsidRPr="009C7B30" w:rsidRDefault="00684B3A" w:rsidP="009C7B30">
      <w:pPr>
        <w:jc w:val="center"/>
        <w:rPr>
          <w:rFonts w:cs="Calibri"/>
          <w:b/>
          <w:sz w:val="40"/>
          <w:szCs w:val="40"/>
        </w:rPr>
      </w:pPr>
      <w:r w:rsidRPr="009C7B30">
        <w:rPr>
          <w:rFonts w:cs="Calibri"/>
          <w:b/>
          <w:sz w:val="40"/>
          <w:szCs w:val="40"/>
        </w:rPr>
        <w:t>I</w:t>
      </w:r>
      <w:r>
        <w:rPr>
          <w:rFonts w:cs="Calibri"/>
          <w:b/>
          <w:sz w:val="40"/>
          <w:szCs w:val="40"/>
        </w:rPr>
        <w:t>II</w:t>
      </w:r>
      <w:r w:rsidRPr="009C7B30">
        <w:rPr>
          <w:rFonts w:cs="Calibri"/>
          <w:b/>
          <w:sz w:val="40"/>
          <w:szCs w:val="40"/>
        </w:rPr>
        <w:t xml:space="preserve"> OSA  </w:t>
      </w:r>
    </w:p>
    <w:p w:rsidR="00684B3A" w:rsidRDefault="00684B3A" w:rsidP="009C7B30">
      <w:pPr>
        <w:jc w:val="center"/>
        <w:rPr>
          <w:rFonts w:cs="Calibri"/>
          <w:b/>
          <w:szCs w:val="22"/>
        </w:rPr>
      </w:pPr>
      <w:r>
        <w:rPr>
          <w:rFonts w:cs="Calibri"/>
          <w:b/>
          <w:sz w:val="40"/>
          <w:szCs w:val="40"/>
        </w:rPr>
        <w:t>TELLIJA TINGIMUSED</w:t>
      </w:r>
    </w:p>
    <w:p w:rsidR="00684B3A" w:rsidRDefault="00684B3A" w:rsidP="000C2A9A">
      <w:pPr>
        <w:jc w:val="center"/>
        <w:rPr>
          <w:rFonts w:cs="Calibri"/>
          <w:b/>
          <w:szCs w:val="22"/>
        </w:rPr>
      </w:pPr>
    </w:p>
    <w:p w:rsidR="00684B3A" w:rsidRDefault="00684B3A" w:rsidP="000C2A9A">
      <w:pPr>
        <w:jc w:val="right"/>
        <w:rPr>
          <w:rFonts w:cs="Calibri"/>
          <w:b/>
          <w:szCs w:val="22"/>
        </w:rPr>
      </w:pPr>
    </w:p>
    <w:p w:rsidR="00684B3A" w:rsidRDefault="00684B3A" w:rsidP="000C2A9A">
      <w:pPr>
        <w:jc w:val="center"/>
        <w:rPr>
          <w:rFonts w:cs="Calibri"/>
          <w:b/>
          <w:szCs w:val="22"/>
        </w:rPr>
      </w:pPr>
    </w:p>
    <w:p w:rsidR="00684B3A" w:rsidRDefault="00684B3A" w:rsidP="000C2A9A">
      <w:pPr>
        <w:jc w:val="center"/>
        <w:rPr>
          <w:rFonts w:cs="Calibri"/>
          <w:b/>
          <w:szCs w:val="22"/>
        </w:rPr>
      </w:pPr>
    </w:p>
    <w:p w:rsidR="00684B3A" w:rsidRDefault="00684B3A" w:rsidP="000C2A9A">
      <w:pPr>
        <w:jc w:val="center"/>
        <w:rPr>
          <w:rFonts w:cs="Calibri"/>
          <w:b/>
          <w:szCs w:val="22"/>
        </w:rPr>
      </w:pPr>
    </w:p>
    <w:p w:rsidR="00684B3A" w:rsidRPr="00687293" w:rsidRDefault="00684B3A" w:rsidP="000C2A9A">
      <w:pPr>
        <w:jc w:val="center"/>
        <w:rPr>
          <w:rFonts w:cs="Calibri"/>
          <w:b/>
          <w:szCs w:val="22"/>
        </w:rPr>
      </w:pPr>
    </w:p>
    <w:p w:rsidR="00684B3A" w:rsidRPr="00180FF1" w:rsidRDefault="00684B3A" w:rsidP="000C2A9A">
      <w:pPr>
        <w:jc w:val="center"/>
        <w:rPr>
          <w:rFonts w:cs="Calibri"/>
          <w:b/>
          <w:color w:val="0070C0"/>
          <w:szCs w:val="22"/>
        </w:rPr>
      </w:pPr>
      <w:r>
        <w:rPr>
          <w:rFonts w:cs="Calibri"/>
          <w:b/>
          <w:color w:val="0070C0"/>
          <w:szCs w:val="22"/>
        </w:rPr>
        <w:t>05.2012</w:t>
      </w:r>
      <w:r w:rsidRPr="00180FF1">
        <w:rPr>
          <w:rFonts w:cs="Calibri"/>
          <w:b/>
          <w:color w:val="0070C0"/>
          <w:szCs w:val="22"/>
        </w:rPr>
        <w:t>.a.</w:t>
      </w:r>
    </w:p>
    <w:p w:rsidR="00684B3A" w:rsidRPr="00687293" w:rsidRDefault="00684B3A" w:rsidP="000C2A9A">
      <w:pPr>
        <w:jc w:val="center"/>
        <w:rPr>
          <w:rFonts w:cs="Calibri"/>
          <w:b/>
          <w:szCs w:val="22"/>
        </w:rPr>
      </w:pPr>
    </w:p>
    <w:p w:rsidR="00684B3A" w:rsidRDefault="00684B3A" w:rsidP="000C2A9A">
      <w:pPr>
        <w:spacing w:after="200"/>
        <w:rPr>
          <w:rFonts w:cs="Calibri"/>
          <w:b/>
          <w:szCs w:val="22"/>
          <w:u w:val="single"/>
        </w:rPr>
      </w:pPr>
    </w:p>
    <w:p w:rsidR="00684B3A" w:rsidRPr="0034398A" w:rsidRDefault="00684B3A" w:rsidP="008843B2">
      <w:pPr>
        <w:pStyle w:val="TOCHeading"/>
        <w:rPr>
          <w:rFonts w:ascii="Calibri" w:hAnsi="Calibri" w:cs="Calibri"/>
          <w:color w:val="auto"/>
          <w:sz w:val="22"/>
          <w:szCs w:val="22"/>
        </w:rPr>
      </w:pPr>
      <w:r w:rsidRPr="0034398A">
        <w:rPr>
          <w:rFonts w:ascii="Calibri" w:hAnsi="Calibri" w:cs="Calibri"/>
          <w:color w:val="auto"/>
          <w:sz w:val="22"/>
          <w:szCs w:val="22"/>
        </w:rPr>
        <w:t>Sisukord:</w:t>
      </w:r>
    </w:p>
    <w:p w:rsidR="00684B3A" w:rsidRDefault="00684B3A">
      <w:pPr>
        <w:pStyle w:val="TOC1"/>
        <w:rPr>
          <w:rFonts w:cs="Times New Roman"/>
          <w:bCs w:val="0"/>
          <w:szCs w:val="22"/>
          <w:lang w:eastAsia="et-EE"/>
        </w:rPr>
      </w:pPr>
      <w:r>
        <w:fldChar w:fldCharType="begin"/>
      </w:r>
      <w:r>
        <w:instrText xml:space="preserve"> TOC \o "1-3" \h \z \u </w:instrText>
      </w:r>
      <w:r>
        <w:fldChar w:fldCharType="separate"/>
      </w:r>
      <w:hyperlink w:anchor="_Toc320431681" w:history="1">
        <w:r w:rsidRPr="00007502">
          <w:rPr>
            <w:rStyle w:val="Hyperlink"/>
            <w:rFonts w:cs="Calibri"/>
          </w:rPr>
          <w:t>1</w:t>
        </w:r>
        <w:r>
          <w:rPr>
            <w:rFonts w:cs="Times New Roman"/>
            <w:bCs w:val="0"/>
            <w:szCs w:val="22"/>
            <w:lang w:eastAsia="et-EE"/>
          </w:rPr>
          <w:tab/>
        </w:r>
        <w:r w:rsidRPr="00007502">
          <w:rPr>
            <w:rStyle w:val="Hyperlink"/>
            <w:rFonts w:cs="Calibri"/>
          </w:rPr>
          <w:t>Projekti eesmärgid</w:t>
        </w:r>
        <w:r>
          <w:rPr>
            <w:webHidden/>
          </w:rPr>
          <w:tab/>
        </w:r>
        <w:r>
          <w:rPr>
            <w:webHidden/>
          </w:rPr>
          <w:fldChar w:fldCharType="begin"/>
        </w:r>
        <w:r>
          <w:rPr>
            <w:webHidden/>
          </w:rPr>
          <w:instrText xml:space="preserve"> PAGEREF _Toc320431681 \h </w:instrText>
        </w:r>
        <w:r>
          <w:rPr>
            <w:webHidden/>
          </w:rPr>
        </w:r>
        <w:r>
          <w:rPr>
            <w:webHidden/>
          </w:rPr>
          <w:fldChar w:fldCharType="separate"/>
        </w:r>
        <w:r>
          <w:rPr>
            <w:webHidden/>
          </w:rPr>
          <w:t>3</w:t>
        </w:r>
        <w:r>
          <w:rPr>
            <w:webHidden/>
          </w:rPr>
          <w:fldChar w:fldCharType="end"/>
        </w:r>
      </w:hyperlink>
    </w:p>
    <w:p w:rsidR="00684B3A" w:rsidRDefault="00684B3A">
      <w:pPr>
        <w:pStyle w:val="TOC1"/>
        <w:rPr>
          <w:rFonts w:cs="Times New Roman"/>
          <w:bCs w:val="0"/>
          <w:szCs w:val="22"/>
          <w:lang w:eastAsia="et-EE"/>
        </w:rPr>
      </w:pPr>
      <w:hyperlink w:anchor="_Toc320431682" w:history="1">
        <w:r w:rsidRPr="00007502">
          <w:rPr>
            <w:rStyle w:val="Hyperlink"/>
            <w:rFonts w:cs="Calibri"/>
          </w:rPr>
          <w:t>2</w:t>
        </w:r>
        <w:r>
          <w:rPr>
            <w:rFonts w:cs="Times New Roman"/>
            <w:bCs w:val="0"/>
            <w:szCs w:val="22"/>
            <w:lang w:eastAsia="et-EE"/>
          </w:rPr>
          <w:tab/>
        </w:r>
        <w:r w:rsidRPr="00007502">
          <w:rPr>
            <w:rStyle w:val="Hyperlink"/>
            <w:rFonts w:cs="Calibri"/>
          </w:rPr>
          <w:t>Töömahud</w:t>
        </w:r>
        <w:r>
          <w:rPr>
            <w:webHidden/>
          </w:rPr>
          <w:tab/>
        </w:r>
        <w:r>
          <w:rPr>
            <w:webHidden/>
          </w:rPr>
          <w:fldChar w:fldCharType="begin"/>
        </w:r>
        <w:r>
          <w:rPr>
            <w:webHidden/>
          </w:rPr>
          <w:instrText xml:space="preserve"> PAGEREF _Toc320431682 \h </w:instrText>
        </w:r>
        <w:r>
          <w:rPr>
            <w:webHidden/>
          </w:rPr>
        </w:r>
        <w:r>
          <w:rPr>
            <w:webHidden/>
          </w:rPr>
          <w:fldChar w:fldCharType="separate"/>
        </w:r>
        <w:r>
          <w:rPr>
            <w:webHidden/>
          </w:rPr>
          <w:t>3</w:t>
        </w:r>
        <w:r>
          <w:rPr>
            <w:webHidden/>
          </w:rPr>
          <w:fldChar w:fldCharType="end"/>
        </w:r>
      </w:hyperlink>
    </w:p>
    <w:p w:rsidR="00684B3A" w:rsidRDefault="00684B3A">
      <w:pPr>
        <w:pStyle w:val="TOC1"/>
        <w:rPr>
          <w:rFonts w:cs="Times New Roman"/>
          <w:bCs w:val="0"/>
          <w:szCs w:val="22"/>
          <w:lang w:eastAsia="et-EE"/>
        </w:rPr>
      </w:pPr>
      <w:hyperlink w:anchor="_Toc320431683" w:history="1">
        <w:r w:rsidRPr="00007502">
          <w:rPr>
            <w:rStyle w:val="Hyperlink"/>
            <w:rFonts w:cs="Calibri"/>
          </w:rPr>
          <w:t>3</w:t>
        </w:r>
        <w:r>
          <w:rPr>
            <w:rFonts w:cs="Times New Roman"/>
            <w:bCs w:val="0"/>
            <w:szCs w:val="22"/>
            <w:lang w:eastAsia="et-EE"/>
          </w:rPr>
          <w:tab/>
        </w:r>
        <w:r w:rsidRPr="00007502">
          <w:rPr>
            <w:rStyle w:val="Hyperlink"/>
            <w:rFonts w:cs="Calibri"/>
          </w:rPr>
          <w:t>Üldised nõuded</w:t>
        </w:r>
        <w:r>
          <w:rPr>
            <w:webHidden/>
          </w:rPr>
          <w:tab/>
        </w:r>
        <w:r>
          <w:rPr>
            <w:webHidden/>
          </w:rPr>
          <w:fldChar w:fldCharType="begin"/>
        </w:r>
        <w:r>
          <w:rPr>
            <w:webHidden/>
          </w:rPr>
          <w:instrText xml:space="preserve"> PAGEREF _Toc320431683 \h </w:instrText>
        </w:r>
        <w:r>
          <w:rPr>
            <w:webHidden/>
          </w:rPr>
        </w:r>
        <w:r>
          <w:rPr>
            <w:webHidden/>
          </w:rPr>
          <w:fldChar w:fldCharType="separate"/>
        </w:r>
        <w:r>
          <w:rPr>
            <w:webHidden/>
          </w:rPr>
          <w:t>3</w:t>
        </w:r>
        <w:r>
          <w:rPr>
            <w:webHidden/>
          </w:rPr>
          <w:fldChar w:fldCharType="end"/>
        </w:r>
      </w:hyperlink>
    </w:p>
    <w:p w:rsidR="00684B3A" w:rsidRDefault="00684B3A">
      <w:pPr>
        <w:pStyle w:val="TOC1"/>
        <w:rPr>
          <w:rFonts w:cs="Times New Roman"/>
          <w:bCs w:val="0"/>
          <w:szCs w:val="22"/>
          <w:lang w:eastAsia="et-EE"/>
        </w:rPr>
      </w:pPr>
      <w:hyperlink w:anchor="_Toc320431684" w:history="1">
        <w:r w:rsidRPr="00007502">
          <w:rPr>
            <w:rStyle w:val="Hyperlink"/>
            <w:rFonts w:cs="Calibri"/>
          </w:rPr>
          <w:t>4</w:t>
        </w:r>
        <w:r>
          <w:rPr>
            <w:rFonts w:cs="Times New Roman"/>
            <w:bCs w:val="0"/>
            <w:szCs w:val="22"/>
            <w:lang w:eastAsia="et-EE"/>
          </w:rPr>
          <w:tab/>
        </w:r>
        <w:r w:rsidRPr="00007502">
          <w:rPr>
            <w:rStyle w:val="Hyperlink"/>
            <w:rFonts w:cs="Calibri"/>
          </w:rPr>
          <w:t>Tehnilise kirjelduse dokumentatsioon</w:t>
        </w:r>
        <w:r>
          <w:rPr>
            <w:webHidden/>
          </w:rPr>
          <w:tab/>
        </w:r>
        <w:r>
          <w:rPr>
            <w:webHidden/>
          </w:rPr>
          <w:fldChar w:fldCharType="begin"/>
        </w:r>
        <w:r>
          <w:rPr>
            <w:webHidden/>
          </w:rPr>
          <w:instrText xml:space="preserve"> PAGEREF _Toc320431684 \h </w:instrText>
        </w:r>
        <w:r>
          <w:rPr>
            <w:webHidden/>
          </w:rPr>
        </w:r>
        <w:r>
          <w:rPr>
            <w:webHidden/>
          </w:rPr>
          <w:fldChar w:fldCharType="separate"/>
        </w:r>
        <w:r>
          <w:rPr>
            <w:webHidden/>
          </w:rPr>
          <w:t>5</w:t>
        </w:r>
        <w:r>
          <w:rPr>
            <w:webHidden/>
          </w:rPr>
          <w:fldChar w:fldCharType="end"/>
        </w:r>
      </w:hyperlink>
    </w:p>
    <w:p w:rsidR="00684B3A" w:rsidRDefault="00684B3A">
      <w:pPr>
        <w:pStyle w:val="TOC1"/>
        <w:rPr>
          <w:rFonts w:cs="Times New Roman"/>
          <w:bCs w:val="0"/>
          <w:szCs w:val="22"/>
          <w:lang w:eastAsia="et-EE"/>
        </w:rPr>
      </w:pPr>
      <w:hyperlink w:anchor="_Toc320431685" w:history="1">
        <w:r w:rsidRPr="00007502">
          <w:rPr>
            <w:rStyle w:val="Hyperlink"/>
            <w:rFonts w:cs="Calibri"/>
          </w:rPr>
          <w:t>5</w:t>
        </w:r>
        <w:r>
          <w:rPr>
            <w:rFonts w:cs="Times New Roman"/>
            <w:bCs w:val="0"/>
            <w:szCs w:val="22"/>
            <w:lang w:eastAsia="et-EE"/>
          </w:rPr>
          <w:tab/>
        </w:r>
        <w:r w:rsidRPr="00007502">
          <w:rPr>
            <w:rStyle w:val="Hyperlink"/>
            <w:rFonts w:cs="Calibri"/>
          </w:rPr>
          <w:t>Muu informatiivne dokumentatsioon</w:t>
        </w:r>
        <w:r>
          <w:rPr>
            <w:webHidden/>
          </w:rPr>
          <w:tab/>
        </w:r>
        <w:r>
          <w:rPr>
            <w:webHidden/>
          </w:rPr>
          <w:fldChar w:fldCharType="begin"/>
        </w:r>
        <w:r>
          <w:rPr>
            <w:webHidden/>
          </w:rPr>
          <w:instrText xml:space="preserve"> PAGEREF _Toc320431685 \h </w:instrText>
        </w:r>
        <w:r>
          <w:rPr>
            <w:webHidden/>
          </w:rPr>
        </w:r>
        <w:r>
          <w:rPr>
            <w:webHidden/>
          </w:rPr>
          <w:fldChar w:fldCharType="separate"/>
        </w:r>
        <w:r>
          <w:rPr>
            <w:webHidden/>
          </w:rPr>
          <w:t>5</w:t>
        </w:r>
        <w:r>
          <w:rPr>
            <w:webHidden/>
          </w:rPr>
          <w:fldChar w:fldCharType="end"/>
        </w:r>
      </w:hyperlink>
    </w:p>
    <w:p w:rsidR="00684B3A" w:rsidRDefault="00684B3A">
      <w:r>
        <w:fldChar w:fldCharType="end"/>
      </w:r>
    </w:p>
    <w:p w:rsidR="00684B3A" w:rsidRDefault="00684B3A" w:rsidP="000C2A9A">
      <w:pPr>
        <w:rPr>
          <w:rFonts w:cs="Calibri"/>
          <w:szCs w:val="22"/>
        </w:rPr>
      </w:pPr>
    </w:p>
    <w:p w:rsidR="00684B3A" w:rsidRDefault="00684B3A" w:rsidP="000C2A9A">
      <w:pPr>
        <w:rPr>
          <w:rFonts w:cs="Calibri"/>
          <w:szCs w:val="22"/>
        </w:rPr>
      </w:pPr>
    </w:p>
    <w:p w:rsidR="00684B3A" w:rsidRDefault="00684B3A" w:rsidP="000C2A9A">
      <w:pPr>
        <w:rPr>
          <w:rFonts w:cs="Calibri"/>
          <w:szCs w:val="22"/>
        </w:rPr>
      </w:pPr>
    </w:p>
    <w:p w:rsidR="00684B3A" w:rsidRPr="00690197" w:rsidRDefault="00684B3A" w:rsidP="000C2A9A">
      <w:pPr>
        <w:rPr>
          <w:rFonts w:cs="Calibri"/>
          <w:szCs w:val="22"/>
        </w:rPr>
      </w:pPr>
    </w:p>
    <w:p w:rsidR="00684B3A" w:rsidRDefault="00684B3A" w:rsidP="000C2A9A">
      <w:pPr>
        <w:rPr>
          <w:rFonts w:cs="Calibri"/>
          <w:szCs w:val="22"/>
        </w:rPr>
      </w:pPr>
    </w:p>
    <w:p w:rsidR="00684B3A" w:rsidRPr="00690197" w:rsidRDefault="00684B3A" w:rsidP="00690197">
      <w:pPr>
        <w:rPr>
          <w:rFonts w:cs="Calibri"/>
          <w:szCs w:val="22"/>
        </w:rPr>
      </w:pPr>
      <w:r w:rsidRPr="00690197">
        <w:rPr>
          <w:rFonts w:cs="Calibri"/>
          <w:szCs w:val="22"/>
        </w:rPr>
        <w:br w:type="page"/>
      </w:r>
    </w:p>
    <w:p w:rsidR="00684B3A" w:rsidRDefault="00684B3A" w:rsidP="00841802">
      <w:pPr>
        <w:pStyle w:val="Heading1"/>
        <w:numPr>
          <w:ilvl w:val="0"/>
          <w:numId w:val="0"/>
        </w:numPr>
        <w:ind w:left="432"/>
      </w:pPr>
      <w:bookmarkStart w:id="0" w:name="_Toc320431681"/>
    </w:p>
    <w:p w:rsidR="00684B3A" w:rsidRPr="00841802" w:rsidRDefault="00684B3A" w:rsidP="00841802"/>
    <w:p w:rsidR="00684B3A" w:rsidRDefault="00684B3A" w:rsidP="008843B2">
      <w:pPr>
        <w:pStyle w:val="Heading1"/>
      </w:pPr>
      <w:r>
        <w:t>Projekti eesmärgid</w:t>
      </w:r>
      <w:bookmarkEnd w:id="0"/>
      <w:r>
        <w:t xml:space="preserve"> ja taust</w:t>
      </w:r>
    </w:p>
    <w:p w:rsidR="00684B3A" w:rsidRPr="008843B2" w:rsidRDefault="00684B3A" w:rsidP="008843B2"/>
    <w:p w:rsidR="00684B3A" w:rsidRPr="00536564" w:rsidRDefault="00684B3A" w:rsidP="008843B2">
      <w:pPr>
        <w:pStyle w:val="BodyText31"/>
      </w:pPr>
      <w:r w:rsidRPr="00536564">
        <w:t>Projekti üldeesmärgiks on Narva ja Ivangorodi kaldapealsete ajaloolise kaitseala kui Narva jaoks keskse ning nii Eesti kui ka Euroopa Liidu jaoks märgilise tähendusega piirkonna arendamine atraktiivseks avalikuks linnaruumiks, mis märkimisväärselt tõstab Narva linna elu-, puhke- ja külastuskeskkonna kvaliteeti ja  konkurentsivõimet.</w:t>
      </w:r>
    </w:p>
    <w:p w:rsidR="00684B3A" w:rsidRPr="00536564" w:rsidRDefault="00684B3A" w:rsidP="004D5673">
      <w:pPr>
        <w:pStyle w:val="BodyText31"/>
        <w:numPr>
          <w:ilvl w:val="0"/>
          <w:numId w:val="0"/>
        </w:numPr>
        <w:ind w:left="567"/>
      </w:pPr>
    </w:p>
    <w:p w:rsidR="00684B3A" w:rsidRDefault="00684B3A" w:rsidP="008843B2">
      <w:pPr>
        <w:pStyle w:val="BodyText31"/>
      </w:pPr>
      <w:r w:rsidRPr="00536564">
        <w:t>Projekti «Narva ja Ivangorodi kaldapealsete ajaloolise kaitseala integreeritud arendamine II etapp» eesmärgiks on Narva ja Ivangorodi ajaloolise kaldapealsete promenaadide välja-ehitamine muutes piirilinnade jõeäärseid alasid atraktiivseks linnaruumiks, mis tõstavad Narva ja Ivangorodi linna elu-, puhke- ja külastuskeskkonna kvaliteeti ja konkurentsivõimet.</w:t>
      </w:r>
    </w:p>
    <w:p w:rsidR="00684B3A" w:rsidRPr="00536564" w:rsidRDefault="00684B3A" w:rsidP="004D5673">
      <w:pPr>
        <w:pStyle w:val="BodyText31"/>
        <w:numPr>
          <w:ilvl w:val="0"/>
          <w:numId w:val="0"/>
        </w:numPr>
        <w:ind w:left="567"/>
      </w:pPr>
    </w:p>
    <w:p w:rsidR="00684B3A" w:rsidRPr="00536564" w:rsidRDefault="00684B3A" w:rsidP="008843B2">
      <w:pPr>
        <w:pStyle w:val="BodyText31"/>
      </w:pPr>
      <w:r w:rsidRPr="00536564">
        <w:t xml:space="preserve">Projekti </w:t>
      </w:r>
      <w:r>
        <w:t xml:space="preserve">ehitustööde hankega </w:t>
      </w:r>
      <w:r w:rsidRPr="00536564">
        <w:t>planeeritud tegevused Narva linnas</w:t>
      </w:r>
      <w:r>
        <w:t>, mille üle järelevalvet tehakse</w:t>
      </w:r>
      <w:r w:rsidRPr="00536564">
        <w:t>:</w:t>
      </w:r>
    </w:p>
    <w:p w:rsidR="00684B3A" w:rsidRPr="00DB6E24" w:rsidRDefault="00684B3A" w:rsidP="00752337">
      <w:pPr>
        <w:pStyle w:val="BodyText31"/>
        <w:numPr>
          <w:ilvl w:val="2"/>
          <w:numId w:val="7"/>
        </w:numPr>
        <w:tabs>
          <w:tab w:val="clear" w:pos="1418"/>
          <w:tab w:val="num" w:pos="851"/>
        </w:tabs>
        <w:ind w:left="851" w:hanging="284"/>
      </w:pPr>
      <w:r w:rsidRPr="00DB6E24">
        <w:t>Pimeaia Kaldapealse aia rekonstrueerimine ja heakorrastamine, sh kõnniteed, piirded, väike vormid.</w:t>
      </w:r>
    </w:p>
    <w:p w:rsidR="00684B3A" w:rsidRPr="00DB6E24" w:rsidRDefault="00684B3A" w:rsidP="00752337">
      <w:pPr>
        <w:pStyle w:val="BodyText31"/>
        <w:numPr>
          <w:ilvl w:val="2"/>
          <w:numId w:val="7"/>
        </w:numPr>
        <w:tabs>
          <w:tab w:val="clear" w:pos="1418"/>
          <w:tab w:val="num" w:pos="851"/>
        </w:tabs>
        <w:ind w:left="851" w:hanging="284"/>
      </w:pPr>
      <w:r w:rsidRPr="00DB6E24">
        <w:t>Tänavaäärse allee rekonstrueerimine ja heakorrastamine.</w:t>
      </w:r>
    </w:p>
    <w:p w:rsidR="00684B3A" w:rsidRPr="00DB6E24" w:rsidRDefault="00684B3A" w:rsidP="00752337">
      <w:pPr>
        <w:pStyle w:val="BodyText31"/>
        <w:numPr>
          <w:ilvl w:val="2"/>
          <w:numId w:val="7"/>
        </w:numPr>
        <w:tabs>
          <w:tab w:val="clear" w:pos="1418"/>
          <w:tab w:val="num" w:pos="851"/>
        </w:tabs>
        <w:ind w:left="851" w:hanging="284"/>
      </w:pPr>
      <w:r w:rsidRPr="00DB6E24">
        <w:t>Välisvalgustustööde teostamine.</w:t>
      </w:r>
    </w:p>
    <w:p w:rsidR="00684B3A" w:rsidRPr="00DB6E24" w:rsidRDefault="00684B3A" w:rsidP="00752337">
      <w:pPr>
        <w:pStyle w:val="BodyText31"/>
        <w:numPr>
          <w:ilvl w:val="2"/>
          <w:numId w:val="7"/>
        </w:numPr>
        <w:tabs>
          <w:tab w:val="clear" w:pos="1418"/>
          <w:tab w:val="num" w:pos="851"/>
        </w:tabs>
        <w:ind w:left="851" w:hanging="284"/>
      </w:pPr>
      <w:r w:rsidRPr="00DB6E24">
        <w:t>Vihmaveekanalisatsiooni tööde teostamine.</w:t>
      </w:r>
    </w:p>
    <w:p w:rsidR="00684B3A" w:rsidRPr="00DB6E24" w:rsidRDefault="00684B3A" w:rsidP="00752337">
      <w:pPr>
        <w:pStyle w:val="BodyText31"/>
        <w:numPr>
          <w:ilvl w:val="2"/>
          <w:numId w:val="7"/>
        </w:numPr>
        <w:tabs>
          <w:tab w:val="clear" w:pos="1418"/>
          <w:tab w:val="num" w:pos="851"/>
        </w:tabs>
        <w:ind w:left="851" w:hanging="284"/>
      </w:pPr>
      <w:r w:rsidRPr="00DB6E24">
        <w:t>Muud rekonstrueerimisega kaasnevad tööd.</w:t>
      </w:r>
    </w:p>
    <w:p w:rsidR="00684B3A" w:rsidRDefault="00684B3A" w:rsidP="000E2486"/>
    <w:p w:rsidR="00684B3A" w:rsidRDefault="00684B3A" w:rsidP="006427FF">
      <w:pPr>
        <w:pStyle w:val="BodyText31"/>
      </w:pPr>
      <w:r>
        <w:t xml:space="preserve">Projekti piirkond jääb tervikuna kultuurimälestise – </w:t>
      </w:r>
      <w:r w:rsidRPr="006427FF">
        <w:t>arheoloogiamälestis</w:t>
      </w:r>
      <w:r>
        <w:t>, a</w:t>
      </w:r>
      <w:r w:rsidRPr="006427FF">
        <w:t>sulakoht</w:t>
      </w:r>
      <w:r>
        <w:t xml:space="preserve"> kultuurimälestiste registri nr </w:t>
      </w:r>
      <w:r w:rsidRPr="006427FF">
        <w:t>27276</w:t>
      </w:r>
      <w:r>
        <w:t xml:space="preserve">, alale.  </w:t>
      </w:r>
    </w:p>
    <w:p w:rsidR="00684B3A" w:rsidRDefault="00684B3A" w:rsidP="0089182B"/>
    <w:p w:rsidR="00684B3A" w:rsidRDefault="00684B3A">
      <w:pPr>
        <w:pStyle w:val="BodyText31"/>
      </w:pPr>
      <w:r>
        <w:t>Projektipiirkonna vahetus läheduses on veel järgmised kultuurimälestised:</w:t>
      </w:r>
    </w:p>
    <w:p w:rsidR="00684B3A" w:rsidRDefault="00684B3A" w:rsidP="0089182B">
      <w:pPr>
        <w:pStyle w:val="BodyText31"/>
        <w:numPr>
          <w:ilvl w:val="2"/>
          <w:numId w:val="7"/>
        </w:numPr>
        <w:tabs>
          <w:tab w:val="clear" w:pos="1418"/>
          <w:tab w:val="num" w:pos="851"/>
        </w:tabs>
        <w:ind w:left="851" w:hanging="284"/>
      </w:pPr>
      <w:r w:rsidRPr="006427FF">
        <w:t>Ehitusmälestis</w:t>
      </w:r>
      <w:r>
        <w:t xml:space="preserve">, </w:t>
      </w:r>
      <w:r w:rsidRPr="006427FF">
        <w:t>Elamu Narvas Koidula t. 6, 17.saj.,1982</w:t>
      </w:r>
      <w:r>
        <w:t xml:space="preserve">, kultuurimälestiste registri nr  </w:t>
      </w:r>
      <w:r w:rsidRPr="006427FF">
        <w:t>14001</w:t>
      </w:r>
      <w:r>
        <w:t>;</w:t>
      </w:r>
    </w:p>
    <w:p w:rsidR="00684B3A" w:rsidRDefault="00684B3A" w:rsidP="0089182B">
      <w:pPr>
        <w:pStyle w:val="BodyText31"/>
        <w:numPr>
          <w:ilvl w:val="2"/>
          <w:numId w:val="7"/>
        </w:numPr>
        <w:tabs>
          <w:tab w:val="clear" w:pos="1418"/>
          <w:tab w:val="num" w:pos="851"/>
        </w:tabs>
        <w:ind w:left="851" w:hanging="284"/>
      </w:pPr>
      <w:r w:rsidRPr="006427FF">
        <w:t>Ehitusmälestis</w:t>
      </w:r>
      <w:r>
        <w:t xml:space="preserve">, </w:t>
      </w:r>
      <w:r w:rsidRPr="006427FF">
        <w:t>Purskkaev Narvas bastionil Pax</w:t>
      </w:r>
      <w:r>
        <w:t xml:space="preserve">, kultuurimälestiste registri nr  </w:t>
      </w:r>
      <w:r w:rsidRPr="006427FF">
        <w:t>14044</w:t>
      </w:r>
      <w:r>
        <w:t>;</w:t>
      </w:r>
    </w:p>
    <w:p w:rsidR="00684B3A" w:rsidRDefault="00684B3A" w:rsidP="0089182B">
      <w:pPr>
        <w:pStyle w:val="BodyText31"/>
        <w:numPr>
          <w:ilvl w:val="2"/>
          <w:numId w:val="7"/>
        </w:numPr>
        <w:tabs>
          <w:tab w:val="clear" w:pos="1418"/>
          <w:tab w:val="num" w:pos="851"/>
        </w:tabs>
        <w:ind w:left="851" w:hanging="284"/>
      </w:pPr>
      <w:r w:rsidRPr="00D452EF">
        <w:t>Ajaloomälestis</w:t>
      </w:r>
      <w:r>
        <w:t xml:space="preserve">, </w:t>
      </w:r>
      <w:r w:rsidRPr="00D452EF">
        <w:t>Monument Põhjasõjas 1704. a. langenud vene sõjaväelastele</w:t>
      </w:r>
      <w:r>
        <w:t>, kultuurimälestiste registri nr  45;</w:t>
      </w:r>
    </w:p>
    <w:p w:rsidR="00684B3A" w:rsidRDefault="00684B3A" w:rsidP="0089182B">
      <w:pPr>
        <w:pStyle w:val="BodyText31"/>
        <w:numPr>
          <w:ilvl w:val="2"/>
          <w:numId w:val="7"/>
        </w:numPr>
        <w:tabs>
          <w:tab w:val="clear" w:pos="1418"/>
          <w:tab w:val="num" w:pos="851"/>
        </w:tabs>
        <w:ind w:left="851" w:hanging="284"/>
      </w:pPr>
      <w:r w:rsidRPr="006427FF">
        <w:t>Ajaloomälestis</w:t>
      </w:r>
      <w:r>
        <w:t xml:space="preserve">, </w:t>
      </w:r>
      <w:r w:rsidRPr="006427FF">
        <w:t>Vabadussõjas hukkunute ühishaud</w:t>
      </w:r>
      <w:r>
        <w:t xml:space="preserve">, kultuurimälestiste registri nr  </w:t>
      </w:r>
      <w:r w:rsidRPr="00D452EF">
        <w:t>46</w:t>
      </w:r>
      <w:r>
        <w:t>.</w:t>
      </w:r>
    </w:p>
    <w:p w:rsidR="00684B3A" w:rsidRDefault="00684B3A" w:rsidP="0089182B"/>
    <w:p w:rsidR="00684B3A" w:rsidRPr="00536564" w:rsidRDefault="00684B3A" w:rsidP="004949CC">
      <w:pPr>
        <w:pStyle w:val="BodyText31"/>
      </w:pPr>
      <w:r>
        <w:t>Teenuse sisuks on omanikujärelevalve, teehoiu järelevalve, muinsuskaitseline ja arheoloogiline järelevalve</w:t>
      </w:r>
      <w:r w:rsidRPr="00536564">
        <w:t>:</w:t>
      </w:r>
    </w:p>
    <w:p w:rsidR="00684B3A" w:rsidRDefault="00684B3A" w:rsidP="000E2486"/>
    <w:p w:rsidR="00684B3A" w:rsidRDefault="00684B3A" w:rsidP="000E2486"/>
    <w:p w:rsidR="00684B3A" w:rsidRDefault="00684B3A" w:rsidP="008843B2">
      <w:pPr>
        <w:pStyle w:val="Heading1"/>
      </w:pPr>
      <w:bookmarkStart w:id="1" w:name="_Toc320431682"/>
      <w:r>
        <w:t>Töömahud</w:t>
      </w:r>
      <w:bookmarkEnd w:id="1"/>
    </w:p>
    <w:p w:rsidR="00684B3A" w:rsidRPr="00CC48C8" w:rsidRDefault="00684B3A" w:rsidP="004E7612"/>
    <w:p w:rsidR="00684B3A" w:rsidRPr="00792931" w:rsidRDefault="00684B3A" w:rsidP="00853F9F">
      <w:pPr>
        <w:pStyle w:val="BodyText31"/>
      </w:pPr>
      <w:r w:rsidRPr="00792931">
        <w:t>Teenuste objektiks olevate ehitustööde töömahud on kirjeldatud põhiliselt järgmiste dokumentidega:</w:t>
      </w:r>
    </w:p>
    <w:p w:rsidR="00684B3A" w:rsidRPr="00792931" w:rsidRDefault="00684B3A" w:rsidP="00B84AAF">
      <w:pPr>
        <w:pStyle w:val="BodyText31"/>
        <w:numPr>
          <w:ilvl w:val="0"/>
          <w:numId w:val="0"/>
        </w:numPr>
        <w:ind w:left="567"/>
      </w:pPr>
    </w:p>
    <w:p w:rsidR="00684B3A" w:rsidRPr="00792931" w:rsidRDefault="00684B3A" w:rsidP="00B60E59">
      <w:pPr>
        <w:pStyle w:val="BodyText31"/>
        <w:numPr>
          <w:ilvl w:val="2"/>
          <w:numId w:val="8"/>
        </w:numPr>
      </w:pPr>
      <w:r w:rsidRPr="00792931">
        <w:t>Joonis AE-Lisa 2 (OÜ Zoroaster, Töö nr. 081008/2, 2008.a., Põhiprojekt);</w:t>
      </w:r>
    </w:p>
    <w:p w:rsidR="00684B3A" w:rsidRDefault="00684B3A" w:rsidP="00B60E59">
      <w:pPr>
        <w:pStyle w:val="BodyText31"/>
        <w:numPr>
          <w:ilvl w:val="2"/>
          <w:numId w:val="8"/>
        </w:numPr>
      </w:pPr>
      <w:r>
        <w:t>Hankedokumentide IV osa – Loendid;</w:t>
      </w:r>
    </w:p>
    <w:p w:rsidR="00684B3A" w:rsidRDefault="00684B3A" w:rsidP="00B60E59">
      <w:pPr>
        <w:pStyle w:val="BodyText31"/>
        <w:numPr>
          <w:ilvl w:val="2"/>
          <w:numId w:val="8"/>
        </w:numPr>
      </w:pPr>
      <w:r>
        <w:t xml:space="preserve">Narva Pimeaia rekonsrtueerimisprojekt (OÜ Zoroaster, </w:t>
      </w:r>
      <w:r w:rsidRPr="00645048">
        <w:t>Töö nr. 081008/2</w:t>
      </w:r>
      <w:r>
        <w:t>, 2008.a., Põhiprojekt)</w:t>
      </w:r>
    </w:p>
    <w:p w:rsidR="00684B3A" w:rsidRPr="00792931" w:rsidRDefault="00684B3A" w:rsidP="00B60E59">
      <w:pPr>
        <w:pStyle w:val="BodyText31"/>
        <w:numPr>
          <w:ilvl w:val="2"/>
          <w:numId w:val="8"/>
        </w:numPr>
      </w:pPr>
      <w:r w:rsidRPr="00792931">
        <w:t>Narva bastionimüüride Pax, Justitia, Spes ja Narva linnuse põhja eeshoovi idapoolse nõlva kindlustamine. Drenaaži süsteemi projekt (OÜ Zoroaster Töö nr 091210/PP, 2010.a., Põhiprojekt / OÜ Tadias, Töö nr. 70-2010, 2010.a., Põhiprojekt), sh peamiselt joonised VV-202 ja VV-204 ning seletuskiri;</w:t>
      </w:r>
    </w:p>
    <w:p w:rsidR="00684B3A" w:rsidRPr="00792931" w:rsidRDefault="00684B3A" w:rsidP="00B60E59">
      <w:pPr>
        <w:pStyle w:val="BodyText31"/>
        <w:numPr>
          <w:ilvl w:val="0"/>
          <w:numId w:val="0"/>
        </w:numPr>
      </w:pPr>
    </w:p>
    <w:p w:rsidR="00684B3A" w:rsidRPr="00792931" w:rsidRDefault="00684B3A" w:rsidP="00B60E59">
      <w:pPr>
        <w:pStyle w:val="BodyText31"/>
        <w:numPr>
          <w:ilvl w:val="0"/>
          <w:numId w:val="0"/>
        </w:numPr>
        <w:ind w:left="567"/>
      </w:pPr>
      <w:r w:rsidRPr="00792931">
        <w:t>Joonis AE-Lisa 2 ja Loendid piiritlevad ja kirjeldavad töömahtu ning Narva Pimeaia rekonsrtueerimisprojekt ja drenaažisüsteemi ehitusprojekt sisaldavad täpsemaid tööpiire ja tehnilisi lahendusi. Seejuures joonis AE-Lisa 2 annab tööpiiridest skemaatilise ülevaate, mitte ei järgi täpset tööpiiri looduses.</w:t>
      </w:r>
    </w:p>
    <w:p w:rsidR="00684B3A" w:rsidRPr="00582A1A" w:rsidRDefault="00684B3A" w:rsidP="00853F9F">
      <w:pPr>
        <w:pStyle w:val="BodyText31"/>
        <w:numPr>
          <w:ilvl w:val="0"/>
          <w:numId w:val="0"/>
        </w:numPr>
        <w:ind w:left="567"/>
        <w:rPr>
          <w:color w:val="0070C0"/>
          <w:u w:val="single"/>
        </w:rPr>
      </w:pPr>
    </w:p>
    <w:p w:rsidR="00684B3A" w:rsidRPr="000A0FF8" w:rsidRDefault="00684B3A" w:rsidP="00D25E27">
      <w:pPr>
        <w:pStyle w:val="BodyText31"/>
        <w:rPr>
          <w:u w:val="single"/>
        </w:rPr>
      </w:pPr>
      <w:r w:rsidRPr="000A0FF8">
        <w:rPr>
          <w:u w:val="single"/>
        </w:rPr>
        <w:t>Narva Pimeaia rekonsrtueerimisprojekt ja drenaažisüsteemi ehitusprojekt käsitlevad tehnilisi lahendusi oluliselt suuremas mahus kui käesoleva hanke töömaht. Pakkumuse koostamisel tuleb lähtuda Joonisel AE-Lisa 2 (skemaatiliselt) ja Loendites fikseeritud töömahtudest.</w:t>
      </w:r>
    </w:p>
    <w:p w:rsidR="00684B3A" w:rsidRPr="00582A1A" w:rsidRDefault="00684B3A" w:rsidP="00D64F09">
      <w:pPr>
        <w:pStyle w:val="BodyText31"/>
        <w:numPr>
          <w:ilvl w:val="0"/>
          <w:numId w:val="0"/>
        </w:numPr>
        <w:ind w:left="567"/>
        <w:rPr>
          <w:color w:val="0070C0"/>
          <w:u w:val="single"/>
        </w:rPr>
      </w:pPr>
    </w:p>
    <w:p w:rsidR="00684B3A" w:rsidRPr="00582A1A" w:rsidRDefault="00684B3A" w:rsidP="00752337">
      <w:pPr>
        <w:pStyle w:val="ListParagraph"/>
        <w:numPr>
          <w:ilvl w:val="0"/>
          <w:numId w:val="9"/>
        </w:numPr>
        <w:rPr>
          <w:vanish/>
          <w:color w:val="0070C0"/>
        </w:rPr>
      </w:pPr>
    </w:p>
    <w:p w:rsidR="00684B3A" w:rsidRPr="00582A1A" w:rsidRDefault="00684B3A" w:rsidP="00752337">
      <w:pPr>
        <w:pStyle w:val="ListParagraph"/>
        <w:numPr>
          <w:ilvl w:val="1"/>
          <w:numId w:val="9"/>
        </w:numPr>
        <w:rPr>
          <w:vanish/>
          <w:color w:val="0070C0"/>
        </w:rPr>
      </w:pPr>
    </w:p>
    <w:p w:rsidR="00684B3A" w:rsidRPr="00792931" w:rsidRDefault="00684B3A" w:rsidP="00B60E59">
      <w:pPr>
        <w:pStyle w:val="BodyText31"/>
        <w:numPr>
          <w:ilvl w:val="2"/>
          <w:numId w:val="10"/>
        </w:numPr>
        <w:ind w:left="1418" w:hanging="851"/>
      </w:pPr>
      <w:r w:rsidRPr="00792931">
        <w:rPr>
          <w:u w:val="single"/>
        </w:rPr>
        <w:t>Töömahtu kuuluvad peamiselt</w:t>
      </w:r>
      <w:r w:rsidRPr="00792931">
        <w:t xml:space="preserve"> järgmised ehitusprojektides kirjeldatud osad:</w:t>
      </w:r>
    </w:p>
    <w:p w:rsidR="00684B3A" w:rsidRPr="00792931" w:rsidRDefault="00684B3A" w:rsidP="00B60E59">
      <w:pPr>
        <w:pStyle w:val="BodyText31"/>
        <w:numPr>
          <w:ilvl w:val="2"/>
          <w:numId w:val="7"/>
        </w:numPr>
        <w:tabs>
          <w:tab w:val="clear" w:pos="1418"/>
          <w:tab w:val="num" w:pos="1701"/>
        </w:tabs>
        <w:ind w:left="1701" w:hanging="283"/>
      </w:pPr>
      <w:r w:rsidRPr="00792931">
        <w:t>Pimeaia Kaldapealne aed (rekonstrueerimisprojekt);</w:t>
      </w:r>
    </w:p>
    <w:p w:rsidR="00684B3A" w:rsidRPr="00792931" w:rsidRDefault="00684B3A" w:rsidP="00B60E59">
      <w:pPr>
        <w:pStyle w:val="BodyText31"/>
        <w:numPr>
          <w:ilvl w:val="2"/>
          <w:numId w:val="7"/>
        </w:numPr>
        <w:tabs>
          <w:tab w:val="clear" w:pos="1418"/>
          <w:tab w:val="num" w:pos="1701"/>
        </w:tabs>
        <w:ind w:left="1701" w:hanging="283"/>
      </w:pPr>
      <w:r w:rsidRPr="00792931">
        <w:t>Pimeaia Tänavaäärne allee (rekonstrueerimisprojekt);</w:t>
      </w:r>
    </w:p>
    <w:p w:rsidR="00684B3A" w:rsidRPr="00792931" w:rsidRDefault="00684B3A" w:rsidP="00B60E59">
      <w:pPr>
        <w:pStyle w:val="BodyText31"/>
        <w:numPr>
          <w:ilvl w:val="2"/>
          <w:numId w:val="7"/>
        </w:numPr>
        <w:tabs>
          <w:tab w:val="clear" w:pos="1418"/>
          <w:tab w:val="num" w:pos="1701"/>
        </w:tabs>
        <w:ind w:left="1701" w:hanging="283"/>
      </w:pPr>
      <w:r w:rsidRPr="00792931">
        <w:t>Drenaaži rajamine Pimeaia Kaldapealsele aiale bastionil Justitia, välja arvatud eelvoolust veerenn, kaev ja truup (drenaažisüsteemi ehitusprojekt). Seejuures käesoleva hanke mahus tuleb arvestada eelvoolu ajutise lahenduse ehitamisega, sh tööjooniste koostamise ja kooskõlastamisega Tellija ja Narva Vesi AS-ga.</w:t>
      </w:r>
    </w:p>
    <w:p w:rsidR="00684B3A" w:rsidRDefault="00684B3A" w:rsidP="00B60E59">
      <w:pPr>
        <w:pStyle w:val="BodyText31"/>
        <w:numPr>
          <w:ilvl w:val="0"/>
          <w:numId w:val="0"/>
        </w:numPr>
        <w:ind w:left="1701"/>
      </w:pPr>
    </w:p>
    <w:p w:rsidR="00684B3A" w:rsidRPr="00792931" w:rsidRDefault="00684B3A" w:rsidP="00B60E59">
      <w:pPr>
        <w:pStyle w:val="BodyText31"/>
        <w:numPr>
          <w:ilvl w:val="2"/>
          <w:numId w:val="10"/>
        </w:numPr>
        <w:ind w:left="1418" w:hanging="851"/>
      </w:pPr>
      <w:r w:rsidRPr="00792931">
        <w:rPr>
          <w:u w:val="single"/>
        </w:rPr>
        <w:t>Töömahtu ei kuulu</w:t>
      </w:r>
      <w:r w:rsidRPr="00792931">
        <w:t xml:space="preserve"> järgmised ehitusprojektides kirjeldatud osad:</w:t>
      </w:r>
    </w:p>
    <w:p w:rsidR="00684B3A" w:rsidRPr="00792931" w:rsidRDefault="00684B3A" w:rsidP="00B60E59">
      <w:pPr>
        <w:pStyle w:val="BodyText31"/>
        <w:numPr>
          <w:ilvl w:val="2"/>
          <w:numId w:val="7"/>
        </w:numPr>
        <w:tabs>
          <w:tab w:val="clear" w:pos="1418"/>
          <w:tab w:val="num" w:pos="1701"/>
        </w:tabs>
        <w:ind w:left="1701" w:hanging="283"/>
      </w:pPr>
      <w:r w:rsidRPr="00792931">
        <w:t>Väike Pimeaed (rekonstrueerimisprojekt);</w:t>
      </w:r>
    </w:p>
    <w:p w:rsidR="00684B3A" w:rsidRPr="00792931" w:rsidRDefault="00684B3A" w:rsidP="00B60E59">
      <w:pPr>
        <w:pStyle w:val="BodyText31"/>
        <w:numPr>
          <w:ilvl w:val="2"/>
          <w:numId w:val="7"/>
        </w:numPr>
        <w:tabs>
          <w:tab w:val="clear" w:pos="1418"/>
          <w:tab w:val="num" w:pos="1701"/>
        </w:tabs>
        <w:ind w:left="1701" w:hanging="283"/>
      </w:pPr>
      <w:r w:rsidRPr="00792931">
        <w:t>Alumine aed (rekonstrueerimisprojekt);</w:t>
      </w:r>
    </w:p>
    <w:p w:rsidR="00684B3A" w:rsidRPr="00792931" w:rsidRDefault="00684B3A" w:rsidP="00B60E59">
      <w:pPr>
        <w:pStyle w:val="BodyText31"/>
        <w:numPr>
          <w:ilvl w:val="2"/>
          <w:numId w:val="7"/>
        </w:numPr>
        <w:tabs>
          <w:tab w:val="clear" w:pos="1418"/>
          <w:tab w:val="num" w:pos="1701"/>
        </w:tabs>
        <w:ind w:left="1701" w:hanging="283"/>
      </w:pPr>
      <w:r w:rsidRPr="00792931">
        <w:t>Ülemine aed (rekonstrueerimisprojekt);</w:t>
      </w:r>
    </w:p>
    <w:p w:rsidR="00684B3A" w:rsidRPr="00792931" w:rsidRDefault="00684B3A" w:rsidP="00B60E59">
      <w:pPr>
        <w:pStyle w:val="BodyText31"/>
        <w:numPr>
          <w:ilvl w:val="2"/>
          <w:numId w:val="7"/>
        </w:numPr>
        <w:tabs>
          <w:tab w:val="clear" w:pos="1418"/>
          <w:tab w:val="num" w:pos="1701"/>
        </w:tabs>
        <w:ind w:left="1701" w:hanging="283"/>
      </w:pPr>
      <w:r w:rsidRPr="00792931">
        <w:t>Drenaaži eelvoolu rajamine Pimeaia Kaldapealsele aiale bastionil Justitia, sh veerenn, kaev ja truup, millised tööd teostatakse teise hanke raames (drenaažisüsteemi ehitusprojekt);</w:t>
      </w:r>
    </w:p>
    <w:p w:rsidR="00684B3A" w:rsidRPr="00792931" w:rsidRDefault="00684B3A" w:rsidP="00B60E59">
      <w:pPr>
        <w:pStyle w:val="BodyText31"/>
        <w:numPr>
          <w:ilvl w:val="2"/>
          <w:numId w:val="7"/>
        </w:numPr>
        <w:tabs>
          <w:tab w:val="clear" w:pos="1418"/>
          <w:tab w:val="num" w:pos="1701"/>
        </w:tabs>
        <w:ind w:left="1701" w:hanging="283"/>
      </w:pPr>
      <w:r w:rsidRPr="00792931">
        <w:t>Drenaaži rajamine mujal (drenaažisüsteemi ehitusprojekt).</w:t>
      </w:r>
    </w:p>
    <w:p w:rsidR="00684B3A" w:rsidRDefault="00684B3A" w:rsidP="00ED115A">
      <w:pPr>
        <w:pStyle w:val="BodyText2"/>
        <w:tabs>
          <w:tab w:val="num" w:pos="990"/>
        </w:tabs>
        <w:rPr>
          <w:rFonts w:ascii="Calibri" w:hAnsi="Calibri" w:cs="Calibri"/>
          <w:sz w:val="22"/>
          <w:szCs w:val="22"/>
        </w:rPr>
      </w:pPr>
    </w:p>
    <w:p w:rsidR="00684B3A" w:rsidRDefault="00684B3A" w:rsidP="002F7129">
      <w:pPr>
        <w:pStyle w:val="BodyText31"/>
      </w:pPr>
      <w:r w:rsidRPr="002F7129">
        <w:t xml:space="preserve">Teenuse objektiks </w:t>
      </w:r>
      <w:r>
        <w:t>olevate ehitustööde kestus on 14</w:t>
      </w:r>
      <w:r w:rsidRPr="002F7129">
        <w:t xml:space="preserve"> kuud.</w:t>
      </w:r>
    </w:p>
    <w:p w:rsidR="00684B3A" w:rsidRDefault="00684B3A" w:rsidP="00B60E59">
      <w:pPr>
        <w:pStyle w:val="BodyText31"/>
        <w:numPr>
          <w:ilvl w:val="0"/>
          <w:numId w:val="0"/>
        </w:numPr>
        <w:ind w:left="567"/>
      </w:pPr>
    </w:p>
    <w:p w:rsidR="00684B3A" w:rsidRPr="00792931" w:rsidRDefault="00684B3A" w:rsidP="00792931">
      <w:pPr>
        <w:pStyle w:val="BodyText31"/>
      </w:pPr>
      <w:r w:rsidRPr="00792931">
        <w:t xml:space="preserve">Teenuste objektiks olevate ehitustööde hankedokumentidega on võimalik tutvuda laadides need alla paralleelselt toimuva avatud menetlusega ehitustööde riigihanke juurest, riigihangete registri veebilehelt: </w:t>
      </w:r>
      <w:hyperlink r:id="rId10" w:history="1">
        <w:r w:rsidRPr="00792931">
          <w:rPr>
            <w:rStyle w:val="Hyperlink"/>
            <w:color w:val="auto"/>
          </w:rPr>
          <w:t>https://riigihanked.riik.ee/register/HankedOtsing.html</w:t>
        </w:r>
      </w:hyperlink>
      <w:r w:rsidRPr="00792931">
        <w:t xml:space="preserve"> .</w:t>
      </w:r>
    </w:p>
    <w:p w:rsidR="00684B3A" w:rsidRPr="00A42B37" w:rsidRDefault="00684B3A" w:rsidP="00792931"/>
    <w:p w:rsidR="00684B3A" w:rsidRPr="00A42B37" w:rsidRDefault="00684B3A" w:rsidP="00792931">
      <w:pPr>
        <w:pStyle w:val="BodyText31"/>
      </w:pPr>
      <w:r w:rsidRPr="00A42B37">
        <w:t xml:space="preserve">Ehitusprojekt on kättesaadav serveriaadressil: </w:t>
      </w:r>
      <w:hyperlink r:id="rId11" w:history="1">
        <w:r w:rsidRPr="00A42B37">
          <w:t>ftp://ftp.narva.ee</w:t>
        </w:r>
      </w:hyperlink>
      <w:r w:rsidRPr="00A42B37">
        <w:t xml:space="preserve">, kasutaja: pimall; parool: chob6ieX. Ehitusprojektiga tutvumiseks tuleb see laadida enda arvutisse. Probleemide korral pöörduda infotehnoloogia-teenistuse poole (tehniline tugi: Aarne Pärtels, tel 35 99 200, </w:t>
      </w:r>
      <w:hyperlink r:id="rId12" w:history="1">
        <w:r w:rsidRPr="00A42B37">
          <w:t>aarne.partels@narva.ee</w:t>
        </w:r>
      </w:hyperlink>
      <w:r w:rsidRPr="00A42B37">
        <w:t>)</w:t>
      </w:r>
    </w:p>
    <w:p w:rsidR="00684B3A" w:rsidRPr="00A42B37" w:rsidRDefault="00684B3A" w:rsidP="00993192">
      <w:pPr>
        <w:pStyle w:val="BodyText2"/>
        <w:tabs>
          <w:tab w:val="num" w:pos="990"/>
        </w:tabs>
        <w:rPr>
          <w:rFonts w:ascii="Calibri" w:hAnsi="Calibri" w:cs="Calibri"/>
          <w:sz w:val="22"/>
          <w:szCs w:val="22"/>
        </w:rPr>
      </w:pPr>
    </w:p>
    <w:p w:rsidR="00684B3A" w:rsidRPr="00993192" w:rsidRDefault="00684B3A" w:rsidP="00993192">
      <w:pPr>
        <w:pStyle w:val="BodyText2"/>
        <w:tabs>
          <w:tab w:val="num" w:pos="990"/>
        </w:tabs>
        <w:rPr>
          <w:rFonts w:ascii="Calibri" w:hAnsi="Calibri" w:cs="Calibri"/>
          <w:sz w:val="22"/>
          <w:szCs w:val="22"/>
        </w:rPr>
      </w:pPr>
    </w:p>
    <w:p w:rsidR="00684B3A" w:rsidRDefault="00684B3A" w:rsidP="008843B2">
      <w:pPr>
        <w:pStyle w:val="Heading1"/>
      </w:pPr>
      <w:bookmarkStart w:id="2" w:name="_Toc320431683"/>
      <w:r>
        <w:t>Üldised nõuded</w:t>
      </w:r>
      <w:bookmarkEnd w:id="2"/>
    </w:p>
    <w:p w:rsidR="00684B3A" w:rsidRPr="00672747" w:rsidRDefault="00684B3A" w:rsidP="00672747">
      <w:pPr>
        <w:pStyle w:val="BodyText2"/>
        <w:tabs>
          <w:tab w:val="num" w:pos="990"/>
        </w:tabs>
        <w:rPr>
          <w:rFonts w:ascii="Calibri" w:hAnsi="Calibri" w:cs="Calibri"/>
          <w:sz w:val="22"/>
          <w:szCs w:val="22"/>
        </w:rPr>
      </w:pPr>
    </w:p>
    <w:p w:rsidR="00684B3A" w:rsidRDefault="00684B3A" w:rsidP="00E562BD">
      <w:pPr>
        <w:pStyle w:val="BodyText31"/>
      </w:pPr>
      <w:r>
        <w:t>Teenus peab olema osutatud vastavalt Eesti Vabariigi õigusaktidele, millised sätestavad muuhulgas</w:t>
      </w:r>
      <w:r w:rsidRPr="00E562BD">
        <w:t xml:space="preserve"> hankelepingu esemeks teenuste omaduste ja oluliste tunnuste loetelu</w:t>
      </w:r>
      <w:r>
        <w:t>, sh peamiselt:</w:t>
      </w:r>
    </w:p>
    <w:p w:rsidR="00684B3A" w:rsidRDefault="00684B3A" w:rsidP="00850638">
      <w:pPr>
        <w:pStyle w:val="BodyText31"/>
        <w:numPr>
          <w:ilvl w:val="2"/>
          <w:numId w:val="3"/>
        </w:numPr>
      </w:pPr>
      <w:r>
        <w:t>Ehitusseadus (ES) – Riigikogu seadus, Vastu võetud 15.05.2002, RT I 2002, 47, 297;</w:t>
      </w:r>
    </w:p>
    <w:p w:rsidR="00684B3A" w:rsidRDefault="00684B3A" w:rsidP="00850638">
      <w:pPr>
        <w:pStyle w:val="BodyText31"/>
        <w:numPr>
          <w:ilvl w:val="2"/>
          <w:numId w:val="3"/>
        </w:numPr>
      </w:pPr>
      <w:r>
        <w:t>Omanikujärelevalve tegemise kord (OJK) - ES</w:t>
      </w:r>
      <w:r w:rsidRPr="00850638">
        <w:t xml:space="preserve"> § 30 lõike 8 alusel</w:t>
      </w:r>
      <w:r>
        <w:t xml:space="preserve"> kehteststud Majandus- ja kommunikatsiooniministri määrus, </w:t>
      </w:r>
      <w:r w:rsidRPr="00850638">
        <w:t>Vastu võetud 25.01.2011 nr 7</w:t>
      </w:r>
      <w:r>
        <w:t>;</w:t>
      </w:r>
    </w:p>
    <w:p w:rsidR="00684B3A" w:rsidRDefault="00684B3A" w:rsidP="00512A11">
      <w:pPr>
        <w:pStyle w:val="BodyText31"/>
        <w:numPr>
          <w:ilvl w:val="2"/>
          <w:numId w:val="3"/>
        </w:numPr>
      </w:pPr>
      <w:r>
        <w:t>Teeseadus (TS) - Riigikogu seadus, Vastu võetud 17.02.1999, RT I 1999, 26, 377;</w:t>
      </w:r>
    </w:p>
    <w:p w:rsidR="00684B3A" w:rsidRDefault="00684B3A" w:rsidP="00512A11">
      <w:pPr>
        <w:pStyle w:val="BodyText31"/>
        <w:numPr>
          <w:ilvl w:val="2"/>
          <w:numId w:val="3"/>
        </w:numPr>
      </w:pPr>
      <w:r w:rsidRPr="00512A11">
        <w:t>Tee ehitus- ja remonditööde omanikujärelevalve tegemise kord</w:t>
      </w:r>
      <w:r>
        <w:t xml:space="preserve"> (TOIK) – TS § 19</w:t>
      </w:r>
      <w:r>
        <w:rPr>
          <w:vertAlign w:val="superscript"/>
        </w:rPr>
        <w:t>1</w:t>
      </w:r>
      <w:r>
        <w:t xml:space="preserve"> lõike 8 alusel kehtestatud Majandus- ja kommunikatsiooniministri määrus, </w:t>
      </w:r>
      <w:r w:rsidRPr="00512A11">
        <w:t>Vastu võetud 29.12.2008 nr 121</w:t>
      </w:r>
      <w:r>
        <w:t>;</w:t>
      </w:r>
    </w:p>
    <w:p w:rsidR="00684B3A" w:rsidRDefault="00684B3A" w:rsidP="00EC0A13">
      <w:pPr>
        <w:pStyle w:val="BodyText31"/>
        <w:numPr>
          <w:ilvl w:val="2"/>
          <w:numId w:val="3"/>
        </w:numPr>
      </w:pPr>
      <w:r>
        <w:t>Muinsuskaitseseadus (MKS) - Riigikogu seadus, Vastu võetud 27.02.2002, RT I 2002, 27, 153;</w:t>
      </w:r>
    </w:p>
    <w:p w:rsidR="00684B3A" w:rsidRDefault="00684B3A" w:rsidP="00EC0A13">
      <w:pPr>
        <w:pStyle w:val="BodyText31"/>
        <w:numPr>
          <w:ilvl w:val="2"/>
          <w:numId w:val="3"/>
        </w:numPr>
      </w:pPr>
      <w:r>
        <w:t xml:space="preserve">Muinsuskaitselise järelevalve kord ning ehitus- ja muu töö dokumenteerimise kord (MKJK) – MKS § </w:t>
      </w:r>
      <w:r w:rsidRPr="00EC0A13">
        <w:t>35 lõike 2 ja § 40 lõike 4 alusel</w:t>
      </w:r>
      <w:r>
        <w:t xml:space="preserve"> kehtestatud Kultuuriministri määrus, Vastu võetud 15.06.2011 nr 10.</w:t>
      </w:r>
    </w:p>
    <w:p w:rsidR="00684B3A" w:rsidRDefault="00684B3A" w:rsidP="00672747">
      <w:pPr>
        <w:pStyle w:val="BodyText2"/>
        <w:tabs>
          <w:tab w:val="num" w:pos="990"/>
        </w:tabs>
        <w:rPr>
          <w:rFonts w:ascii="Calibri" w:hAnsi="Calibri" w:cs="Calibri"/>
          <w:sz w:val="22"/>
          <w:szCs w:val="22"/>
        </w:rPr>
      </w:pPr>
    </w:p>
    <w:p w:rsidR="00684B3A" w:rsidRPr="00850638" w:rsidRDefault="00684B3A" w:rsidP="00850638">
      <w:pPr>
        <w:pStyle w:val="BodyText31"/>
      </w:pPr>
      <w:r w:rsidRPr="00850638">
        <w:t>Omanikujärelevalvet tegeva isiku ülesandeks on kontrollida [ES § 30 lg 5]:</w:t>
      </w:r>
    </w:p>
    <w:p w:rsidR="00684B3A" w:rsidRPr="00850638" w:rsidRDefault="00684B3A" w:rsidP="00752337">
      <w:pPr>
        <w:pStyle w:val="lepingupeatkipealkiri"/>
        <w:numPr>
          <w:ilvl w:val="0"/>
          <w:numId w:val="12"/>
        </w:numPr>
        <w:ind w:left="851" w:hanging="284"/>
        <w:jc w:val="both"/>
        <w:rPr>
          <w:rFonts w:ascii="Verdana" w:hAnsi="Verdana"/>
          <w:b w:val="0"/>
          <w:sz w:val="20"/>
          <w:lang w:val="et-EE"/>
        </w:rPr>
      </w:pPr>
      <w:r w:rsidRPr="00850638">
        <w:rPr>
          <w:rFonts w:ascii="Verdana" w:hAnsi="Verdana"/>
          <w:b w:val="0"/>
          <w:sz w:val="20"/>
          <w:lang w:val="et-EE"/>
        </w:rPr>
        <w:t>ehitusprojekti vastavust nõuetele;</w:t>
      </w:r>
    </w:p>
    <w:p w:rsidR="00684B3A" w:rsidRPr="00850638" w:rsidRDefault="00684B3A" w:rsidP="00752337">
      <w:pPr>
        <w:pStyle w:val="lepingupeatkipealkiri"/>
        <w:numPr>
          <w:ilvl w:val="0"/>
          <w:numId w:val="12"/>
        </w:numPr>
        <w:ind w:left="851" w:hanging="284"/>
        <w:jc w:val="both"/>
        <w:rPr>
          <w:rFonts w:ascii="Verdana" w:hAnsi="Verdana"/>
          <w:b w:val="0"/>
          <w:sz w:val="20"/>
          <w:lang w:val="et-EE"/>
        </w:rPr>
      </w:pPr>
      <w:r w:rsidRPr="00850638">
        <w:rPr>
          <w:rFonts w:ascii="Verdana" w:hAnsi="Verdana"/>
          <w:b w:val="0"/>
          <w:sz w:val="20"/>
          <w:lang w:val="et-EE"/>
        </w:rPr>
        <w:t>nõuetele vastavate ehitustoodete kasutamist;</w:t>
      </w:r>
    </w:p>
    <w:p w:rsidR="00684B3A" w:rsidRPr="00850638" w:rsidRDefault="00684B3A" w:rsidP="00752337">
      <w:pPr>
        <w:pStyle w:val="lepingupeatkipealkiri"/>
        <w:numPr>
          <w:ilvl w:val="0"/>
          <w:numId w:val="12"/>
        </w:numPr>
        <w:ind w:left="851" w:hanging="284"/>
        <w:jc w:val="both"/>
        <w:rPr>
          <w:rFonts w:ascii="Verdana" w:hAnsi="Verdana"/>
          <w:b w:val="0"/>
          <w:sz w:val="20"/>
          <w:lang w:val="et-EE"/>
        </w:rPr>
      </w:pPr>
      <w:r w:rsidRPr="00850638">
        <w:rPr>
          <w:rFonts w:ascii="Verdana" w:hAnsi="Verdana"/>
          <w:b w:val="0"/>
          <w:sz w:val="20"/>
          <w:lang w:val="et-EE"/>
        </w:rPr>
        <w:t>ehitise ning selle asukoha maaüksuse korrashoidu ja ohutust ümbruskonnale;</w:t>
      </w:r>
    </w:p>
    <w:p w:rsidR="00684B3A" w:rsidRPr="00850638" w:rsidRDefault="00684B3A" w:rsidP="00752337">
      <w:pPr>
        <w:pStyle w:val="lepingupeatkipealkiri"/>
        <w:numPr>
          <w:ilvl w:val="0"/>
          <w:numId w:val="12"/>
        </w:numPr>
        <w:ind w:left="851" w:hanging="284"/>
        <w:jc w:val="both"/>
        <w:rPr>
          <w:rFonts w:ascii="Verdana" w:hAnsi="Verdana"/>
          <w:b w:val="0"/>
          <w:sz w:val="20"/>
          <w:lang w:val="et-EE"/>
        </w:rPr>
      </w:pPr>
      <w:r w:rsidRPr="00850638">
        <w:rPr>
          <w:rFonts w:ascii="Verdana" w:hAnsi="Verdana"/>
          <w:b w:val="0"/>
          <w:sz w:val="20"/>
          <w:lang w:val="et-EE"/>
        </w:rPr>
        <w:t>keskkonnaohutuse tagamist;</w:t>
      </w:r>
    </w:p>
    <w:p w:rsidR="00684B3A" w:rsidRPr="00850638" w:rsidRDefault="00684B3A" w:rsidP="00752337">
      <w:pPr>
        <w:pStyle w:val="lepingupeatkipealkiri"/>
        <w:numPr>
          <w:ilvl w:val="0"/>
          <w:numId w:val="12"/>
        </w:numPr>
        <w:ind w:left="851" w:hanging="284"/>
        <w:jc w:val="both"/>
        <w:rPr>
          <w:rFonts w:ascii="Verdana" w:hAnsi="Verdana"/>
          <w:b w:val="0"/>
          <w:sz w:val="20"/>
          <w:lang w:val="et-EE"/>
        </w:rPr>
      </w:pPr>
      <w:r w:rsidRPr="00850638">
        <w:rPr>
          <w:rFonts w:ascii="Verdana" w:hAnsi="Verdana"/>
          <w:b w:val="0"/>
          <w:sz w:val="20"/>
          <w:lang w:val="et-EE"/>
        </w:rPr>
        <w:t>tehtud ettekirjutuste täitmist;</w:t>
      </w:r>
    </w:p>
    <w:p w:rsidR="00684B3A" w:rsidRPr="00850638" w:rsidRDefault="00684B3A" w:rsidP="00752337">
      <w:pPr>
        <w:pStyle w:val="lepingupeatkipealkiri"/>
        <w:numPr>
          <w:ilvl w:val="0"/>
          <w:numId w:val="12"/>
        </w:numPr>
        <w:ind w:left="851" w:hanging="284"/>
        <w:jc w:val="both"/>
        <w:rPr>
          <w:rFonts w:ascii="Verdana" w:hAnsi="Verdana"/>
          <w:b w:val="0"/>
          <w:sz w:val="20"/>
          <w:lang w:val="et-EE"/>
        </w:rPr>
      </w:pPr>
      <w:r w:rsidRPr="00850638">
        <w:rPr>
          <w:rFonts w:ascii="Verdana" w:hAnsi="Verdana"/>
          <w:b w:val="0"/>
          <w:sz w:val="20"/>
          <w:lang w:val="et-EE"/>
        </w:rPr>
        <w:t>teostatavate ehitustööde kvaliteeti ja tööde täitmise tähtaegu, teavitades ehitise omanikku, kui teostatavate ehitustööde kvaliteet või tööde täitmise tähtaeg ei vasta kokkulepitule;</w:t>
      </w:r>
    </w:p>
    <w:p w:rsidR="00684B3A" w:rsidRPr="00850638" w:rsidRDefault="00684B3A" w:rsidP="00752337">
      <w:pPr>
        <w:pStyle w:val="lepingupeatkipealkiri"/>
        <w:numPr>
          <w:ilvl w:val="0"/>
          <w:numId w:val="12"/>
        </w:numPr>
        <w:ind w:left="851" w:hanging="284"/>
        <w:jc w:val="both"/>
        <w:rPr>
          <w:rFonts w:ascii="Verdana" w:hAnsi="Verdana"/>
          <w:b w:val="0"/>
          <w:sz w:val="20"/>
          <w:lang w:val="et-EE"/>
        </w:rPr>
      </w:pPr>
      <w:r w:rsidRPr="00850638">
        <w:rPr>
          <w:rFonts w:ascii="Verdana" w:hAnsi="Verdana"/>
          <w:b w:val="0"/>
          <w:sz w:val="20"/>
          <w:lang w:val="et-EE"/>
        </w:rPr>
        <w:t>ehitamise vastavust ehitusprojektile, õigusaktidest ning ehitise omaniku ja ehitusettevõtja vahel sõlmitud lepingust tulenevatele nõuetele.</w:t>
      </w:r>
    </w:p>
    <w:p w:rsidR="00684B3A" w:rsidRPr="00850638" w:rsidRDefault="00684B3A" w:rsidP="00850638">
      <w:pPr>
        <w:pStyle w:val="lepingupeatkipealkiri"/>
        <w:numPr>
          <w:ilvl w:val="0"/>
          <w:numId w:val="0"/>
        </w:numPr>
        <w:ind w:left="851" w:hanging="284"/>
        <w:jc w:val="both"/>
        <w:rPr>
          <w:rFonts w:ascii="Verdana" w:hAnsi="Verdana"/>
          <w:b w:val="0"/>
          <w:sz w:val="20"/>
          <w:lang w:val="et-EE"/>
        </w:rPr>
      </w:pPr>
    </w:p>
    <w:p w:rsidR="00684B3A" w:rsidRDefault="00684B3A" w:rsidP="00850638">
      <w:pPr>
        <w:pStyle w:val="BodyText31"/>
      </w:pPr>
      <w:r w:rsidRPr="00850638">
        <w:t>Omanikujärelevalve tegija peab omanikujärelevalve tegemisel täitma ehitamise käigus ehitise ja ehitamise ohutuse eesmärgil kehtestatud nõudeid. [ES § 30 lg 7]</w:t>
      </w:r>
    </w:p>
    <w:p w:rsidR="00684B3A" w:rsidRPr="00850638" w:rsidRDefault="00684B3A" w:rsidP="00850638">
      <w:pPr>
        <w:pStyle w:val="BodyText31"/>
        <w:numPr>
          <w:ilvl w:val="0"/>
          <w:numId w:val="0"/>
        </w:numPr>
        <w:ind w:left="567"/>
      </w:pPr>
    </w:p>
    <w:p w:rsidR="00684B3A" w:rsidRDefault="00684B3A" w:rsidP="00850638">
      <w:pPr>
        <w:pStyle w:val="BodyText31"/>
      </w:pPr>
      <w:r w:rsidRPr="00850638">
        <w:t>Omanikujärelevalve tegija järgib oma töös majandus- ja kommunikatsiooniministri kehtestatud Omanikujärelevalve tegemise korda (OJK) [ES § 30 lg 8]</w:t>
      </w:r>
      <w:r>
        <w:t xml:space="preserve">, </w:t>
      </w:r>
      <w:r w:rsidRPr="00850638">
        <w:t>sh peamiselt:</w:t>
      </w:r>
    </w:p>
    <w:p w:rsidR="00684B3A" w:rsidRPr="00981FCB" w:rsidRDefault="00684B3A" w:rsidP="00850638"/>
    <w:p w:rsidR="00684B3A" w:rsidRPr="00981FCB" w:rsidRDefault="00684B3A" w:rsidP="00850638">
      <w:pPr>
        <w:pStyle w:val="BodyText31"/>
        <w:numPr>
          <w:ilvl w:val="2"/>
          <w:numId w:val="3"/>
        </w:numPr>
      </w:pPr>
      <w:r w:rsidRPr="00981FCB">
        <w:t>Omanikujärelevalve tegija ülesanded [OJK § 5 lg 2]:</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ehitusprojekti nõuetele vastavuse kontroll, mille käigus tehakse kindlaks ehitusprojekti terviklikkus, sealhulgas ehitusprojekti vastavus ES § 18 lõike 3 nõuetele;</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hoone mahamärkimisega seotud geodeetiliste tööde hindamine;</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reaalsete vundeerimistingimuste võrdlemine ehitusprojekti koostamise aluseks olnud pinnaseandmetega või geotehniliste uuringute andmetega;</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ehitatava ehitise ja selle osade ehitusprojektile ning ehitusettevõtja ja ehitise omaniku vahel kokkulepitud tingimustele ja kvaliteedile vastavuse kontroll;</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ehitisse püsivalt paigaldatavate ehitustoodete, sealhulgas püsivalt paigaldatavate seadmete, ehitusprojektile vastavuse kontroll esitatud dokumentide alusel;</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kasutatavaid ehitustooteid ja püsivalt paigaldatavate seadmete iseloomustava dokumentatsiooni olemasolu kontroll;</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ehitustööde kvaliteedi hinnangute, mõõtmiste, katsetuste ja ekspertiiside teostamiseks ettepanekute tegemine ning nende järelevalve;</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ehitamise tehniliste dokumentide nõuetekohase ja õigeaegse täitmise kontroll ja vajadusel nende esitamise, täiendamise või parandamise nõudmine;</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esitatud teostusjooniste tegelikkusele vastavuse hindamine;</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ehitatava ehitise ja selle asukoha maaüksuse korrashoiu kontroll;</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ehitatava ehitise ja selle asukoha maaüksuse ümbruskonna ohutuse, sealhulgas kolmandatele isikutele, kontroll;</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keskkonnaohutuse kontroll;</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osalemine ehitustööde või selle osade üleandmisel-vastuvõtmisel ning selle põhjal hinnangu andmine ehitise valmidusastmest;</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kaetavate tööde ja ehitise osade ülevaatus, ehitusprojektile vastavuse kontroll ning dokumentatsiooni kontroll;</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tööohutuse nõuete rikkumise tuvastamisel või kahtluse korral märkuste tegemine;</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esimesel võimalusel Tehnilise Järelevalve Ameti teavitamine, kui seda ei ole teinud ehitusettevõtja või ehitise omanik, ehitise ehitamisel toimunud avariist või õnnetusjuhtumist, mis tulenes ehitise või ehitamise nõuetele mittevastavausest ning kui see on põhjustanud inimvigastusi või materiaalset kahju või võib neid põhjustada;</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tehtud ettekirjutuste täitmise kontroll.</w:t>
      </w:r>
    </w:p>
    <w:p w:rsidR="00684B3A" w:rsidRPr="00981FCB" w:rsidRDefault="00684B3A" w:rsidP="00850638">
      <w:pPr>
        <w:pStyle w:val="lepingupeatkipealkiri"/>
        <w:numPr>
          <w:ilvl w:val="0"/>
          <w:numId w:val="0"/>
        </w:numPr>
        <w:ind w:left="1701"/>
        <w:jc w:val="both"/>
        <w:rPr>
          <w:rFonts w:ascii="Verdana" w:hAnsi="Verdana"/>
          <w:b w:val="0"/>
          <w:sz w:val="20"/>
          <w:lang w:val="et-EE"/>
        </w:rPr>
      </w:pPr>
    </w:p>
    <w:p w:rsidR="00684B3A" w:rsidRPr="00981FCB" w:rsidRDefault="00684B3A" w:rsidP="00850638">
      <w:pPr>
        <w:pStyle w:val="BodyText31"/>
        <w:numPr>
          <w:ilvl w:val="2"/>
          <w:numId w:val="3"/>
        </w:numPr>
      </w:pPr>
      <w:r w:rsidRPr="00981FCB">
        <w:t>Omanikujärelevalve tegija on kohustatud viivitamatult teavitama ehitise omanikku ja ehitusettevõtjat pärast järgmiste asjaolude temale teatavaks saamist [OJK § 6 lgh 1]:</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ehitusprojektis ilmnenud mittevastavus ES § 18 lõike 3 nõuetele;</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ehitamisel ilmnenud mittevastavus ehitusprojektile;</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ehitamisel kasutatavate ehitustoodete ja ehitisse püsivalt paigaldavate seadmete mittevastavus nõuetele või ehitusprojektile;</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teostatavate ehitustööde ohtlikkus;</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ehitatava ehitise ja ehitusplatsi ohtlikkus;</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ehitamisest tingitud keskkonna saastatus ehitusplatsil;</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ehitamisest tingitud keskkonna saastamine;</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tõenäoliselt tekkida võiv ehitise nõuetele mittevastavus, mis võib tuleneda ehitustootest või ehitustehnoloogiast;</w:t>
      </w:r>
    </w:p>
    <w:p w:rsidR="00684B3A" w:rsidRPr="00981FCB" w:rsidRDefault="00684B3A" w:rsidP="00752337">
      <w:pPr>
        <w:pStyle w:val="lepingupeatkipealkiri"/>
        <w:numPr>
          <w:ilvl w:val="0"/>
          <w:numId w:val="12"/>
        </w:numPr>
        <w:ind w:left="1701" w:hanging="283"/>
        <w:jc w:val="both"/>
        <w:rPr>
          <w:rFonts w:ascii="Verdana" w:hAnsi="Verdana"/>
          <w:b w:val="0"/>
          <w:sz w:val="20"/>
          <w:lang w:val="et-EE"/>
        </w:rPr>
      </w:pPr>
      <w:r w:rsidRPr="00981FCB">
        <w:rPr>
          <w:rFonts w:ascii="Verdana" w:hAnsi="Verdana"/>
          <w:b w:val="0"/>
          <w:sz w:val="20"/>
          <w:lang w:val="et-EE"/>
        </w:rPr>
        <w:t>ehitamise aluseks oleva ehitusprojekti mittevastavus ehitusloa aluseks olevale ehitusprojektile.</w:t>
      </w:r>
    </w:p>
    <w:p w:rsidR="00684B3A" w:rsidRPr="00981FCB" w:rsidRDefault="00684B3A" w:rsidP="00850638">
      <w:pPr>
        <w:pStyle w:val="lepingupeatkipealkiri"/>
        <w:numPr>
          <w:ilvl w:val="0"/>
          <w:numId w:val="0"/>
        </w:numPr>
        <w:ind w:left="1701"/>
        <w:jc w:val="both"/>
        <w:rPr>
          <w:rFonts w:ascii="Verdana" w:hAnsi="Verdana"/>
          <w:b w:val="0"/>
          <w:sz w:val="20"/>
          <w:lang w:val="et-EE"/>
        </w:rPr>
      </w:pPr>
    </w:p>
    <w:p w:rsidR="00684B3A" w:rsidRDefault="00684B3A" w:rsidP="00850638">
      <w:pPr>
        <w:pStyle w:val="BodyText31"/>
        <w:numPr>
          <w:ilvl w:val="2"/>
          <w:numId w:val="3"/>
        </w:numPr>
      </w:pPr>
      <w:r w:rsidRPr="00850638">
        <w:t>Muudest asjaoludest, mis ohustavad või rikuvad omanikujärelevalve tegijale teadaolevalt ehitise omaniku õigusi ehitatava ehitise või maaüksuse suhtes, või puudustest, mis ilmnevad OJK § 5 lõikes 2 sätestatud ülesannete täitmisel, on omanikujärelevalve tegija kohustatud omanikku kirjalikult teavitama kahe tööpäeva jooksul alates ajast, millal omanikujärelevalve tegija vastavatest asjaoludest teada sai. [OJK § 6 lg 2]</w:t>
      </w:r>
    </w:p>
    <w:p w:rsidR="00684B3A" w:rsidRPr="00850638" w:rsidRDefault="00684B3A" w:rsidP="00086F2E">
      <w:pPr>
        <w:pStyle w:val="BodyText31"/>
        <w:numPr>
          <w:ilvl w:val="0"/>
          <w:numId w:val="0"/>
        </w:numPr>
        <w:ind w:left="1418"/>
      </w:pPr>
    </w:p>
    <w:p w:rsidR="00684B3A" w:rsidRDefault="00684B3A" w:rsidP="00850638">
      <w:pPr>
        <w:pStyle w:val="BodyText31"/>
        <w:numPr>
          <w:ilvl w:val="2"/>
          <w:numId w:val="3"/>
        </w:numPr>
      </w:pPr>
      <w:r w:rsidRPr="00850638">
        <w:t>Teavitamine peab toimuma operatiivselt ning omanikujärelevalve vastutav spetsialist teeb ehitustööde päevikusse sellekohase sissekande. [OJK § 6 lg 3]</w:t>
      </w:r>
    </w:p>
    <w:p w:rsidR="00684B3A" w:rsidRPr="00850638" w:rsidRDefault="00684B3A" w:rsidP="00086F2E"/>
    <w:p w:rsidR="00684B3A" w:rsidRDefault="00684B3A" w:rsidP="00086F2E">
      <w:pPr>
        <w:pStyle w:val="BodyText31"/>
      </w:pPr>
      <w:r w:rsidRPr="00086F2E">
        <w:t>Omanikujärelevalve tegemist juhib ja esitab omanikujärelevalve tegija nimel seisukohti ES § 47 lõigetes 1 ja 2 sätestatud nõuetele vastav omanikujärelevalve tegevusala vastutav spetsialist. [OTK § 3 lg 2] Toiminguteks, milleks eelnevalt nimetatud vastutaval spetsialistil pädevus puudub, kaasab omanikujärelevalve tegija vastava pädevusega teisi omanikujärelevalve vastutavaid spetsialiste. [OTK § 3 lg 3]</w:t>
      </w:r>
    </w:p>
    <w:p w:rsidR="00684B3A" w:rsidRPr="00086F2E" w:rsidRDefault="00684B3A" w:rsidP="00086F2E">
      <w:pPr>
        <w:pStyle w:val="BodyText31"/>
        <w:numPr>
          <w:ilvl w:val="0"/>
          <w:numId w:val="0"/>
        </w:numPr>
        <w:ind w:left="567"/>
      </w:pPr>
    </w:p>
    <w:p w:rsidR="00684B3A" w:rsidRDefault="00684B3A" w:rsidP="00086F2E">
      <w:pPr>
        <w:pStyle w:val="BodyText31"/>
      </w:pPr>
      <w:r w:rsidRPr="00086F2E">
        <w:t>Omanikujärelevalve tegija koostab oma ülesannete tegemiseks järelevalveprotseduuride programmi. [OTK § 5 lg 1] Nimetatud programm koostatakse ja edastatakse ehitustöövõtja täpsustatud ajagraafikute alusel jooksvalt ehitustööde tegemise käigus.</w:t>
      </w:r>
    </w:p>
    <w:p w:rsidR="00684B3A" w:rsidRDefault="00684B3A" w:rsidP="00086F2E"/>
    <w:p w:rsidR="00684B3A" w:rsidRPr="00086F2E" w:rsidRDefault="00684B3A" w:rsidP="00086F2E">
      <w:pPr>
        <w:pStyle w:val="BodyText31"/>
      </w:pPr>
      <w:r w:rsidRPr="00086F2E">
        <w:t>Osutab võrreldes õigusaktidest tuleneva omanikujärelevalve teenusega järgmisi lisateenuseid:</w:t>
      </w:r>
    </w:p>
    <w:p w:rsidR="00684B3A" w:rsidRPr="00E1277B" w:rsidRDefault="00684B3A" w:rsidP="00086F2E">
      <w:pPr>
        <w:pStyle w:val="BodyText31"/>
        <w:numPr>
          <w:ilvl w:val="2"/>
          <w:numId w:val="3"/>
        </w:numPr>
      </w:pPr>
      <w:r w:rsidRPr="00E1277B">
        <w:t>Ehitustegevusega seotud teenused:</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Ehituskoosolekute juhtimine või protokollimine;</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Informatsiooni vahetamise korraldamine ehitajate, projekteerijate ja tellija vahel;</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Ehitustööde graafikute täitmise jälgimine ja võimalike mahajäämuste käsitlemine;</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Ehitustöövõtjate kvaliteedijuhtimissüsteemi jälgimine;</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Tellija otsetöövõttude ja -hangete sidumine ehitusprotsessiga;</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Ehitustööde käigus tekkivate erimeelsuste lahendamise korraldamine;</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Ehitusmahtude kontroll.</w:t>
      </w:r>
    </w:p>
    <w:p w:rsidR="00684B3A" w:rsidRPr="00E1277B" w:rsidRDefault="00684B3A" w:rsidP="00086F2E">
      <w:pPr>
        <w:pStyle w:val="BodyText31"/>
        <w:numPr>
          <w:ilvl w:val="2"/>
          <w:numId w:val="3"/>
        </w:numPr>
      </w:pPr>
      <w:r w:rsidRPr="00E1277B">
        <w:t>Ehituslepingute täitmise kontrolliga seotud tegevused:</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Ehitaja või projekteerija poolt esitatud aktide ja arvete aktsepteerimise eelduste kontroll;</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Ehitustöövõtu lisa- ja muudatustööde analüüsil osalemine;</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Tellija informeerimine ehitustööde hetkeseisust ning maksumusest;</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Ehitustöövõtja poolt antud tagatiste ja kindlustuste paikapidavuse kontroll;</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Ehitise ülevaatuse käigus esitatud märkuste ja vaegtööde täitmise organiseerimine.</w:t>
      </w:r>
    </w:p>
    <w:p w:rsidR="00684B3A" w:rsidRPr="00E1277B" w:rsidRDefault="00684B3A" w:rsidP="00086F2E">
      <w:pPr>
        <w:pStyle w:val="BodyText31"/>
        <w:numPr>
          <w:ilvl w:val="2"/>
          <w:numId w:val="3"/>
        </w:numPr>
      </w:pPr>
      <w:r w:rsidRPr="00E1277B">
        <w:t>Käsundusteenused:</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Asjaajamine riigi ja kohalike omavalitsuse ametitega ning võrkude valdajatega;</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Tellija esindamine ja tema huvide kaitsmine ehitusobjektil ja teistes asutustes volituste piires;</w:t>
      </w:r>
    </w:p>
    <w:p w:rsidR="00684B3A" w:rsidRPr="00E1277B" w:rsidRDefault="00684B3A" w:rsidP="00752337">
      <w:pPr>
        <w:pStyle w:val="lepingupeatkipealkiri"/>
        <w:numPr>
          <w:ilvl w:val="0"/>
          <w:numId w:val="12"/>
        </w:numPr>
        <w:ind w:left="1701" w:hanging="283"/>
        <w:jc w:val="both"/>
        <w:rPr>
          <w:rFonts w:ascii="Verdana" w:hAnsi="Verdana"/>
          <w:b w:val="0"/>
          <w:sz w:val="20"/>
          <w:lang w:val="et-EE"/>
        </w:rPr>
      </w:pPr>
      <w:r w:rsidRPr="00E1277B">
        <w:rPr>
          <w:rFonts w:ascii="Verdana" w:hAnsi="Verdana"/>
          <w:b w:val="0"/>
          <w:sz w:val="20"/>
          <w:lang w:val="et-EE"/>
        </w:rPr>
        <w:t>Tegevuse korraldamine garantiiajal.</w:t>
      </w:r>
      <w:bookmarkStart w:id="3" w:name="_GoBack"/>
      <w:bookmarkEnd w:id="3"/>
    </w:p>
    <w:p w:rsidR="00684B3A" w:rsidRPr="00E1277B" w:rsidRDefault="00684B3A" w:rsidP="00672747">
      <w:pPr>
        <w:pStyle w:val="BodyText2"/>
        <w:tabs>
          <w:tab w:val="num" w:pos="990"/>
        </w:tabs>
        <w:rPr>
          <w:rFonts w:ascii="Calibri" w:hAnsi="Calibri" w:cs="Calibri"/>
          <w:sz w:val="22"/>
          <w:szCs w:val="22"/>
        </w:rPr>
      </w:pPr>
    </w:p>
    <w:p w:rsidR="00684B3A" w:rsidRDefault="00684B3A" w:rsidP="00A551A1">
      <w:pPr>
        <w:pStyle w:val="BodyText31"/>
      </w:pPr>
      <w:r>
        <w:t>Teehoiu Omanikujärelevalvet tegeva isiku ülesanne on [TS §19</w:t>
      </w:r>
      <w:r>
        <w:rPr>
          <w:vertAlign w:val="superscript"/>
        </w:rPr>
        <w:t>1</w:t>
      </w:r>
      <w:r>
        <w:t xml:space="preserve"> lg 6]:</w:t>
      </w:r>
    </w:p>
    <w:p w:rsidR="00684B3A" w:rsidRPr="00A551A1" w:rsidRDefault="00684B3A" w:rsidP="00A551A1">
      <w:pPr>
        <w:pStyle w:val="lepingupeatkipealkiri"/>
        <w:numPr>
          <w:ilvl w:val="0"/>
          <w:numId w:val="12"/>
        </w:numPr>
        <w:ind w:left="851" w:hanging="284"/>
        <w:jc w:val="both"/>
        <w:rPr>
          <w:rFonts w:ascii="Verdana" w:hAnsi="Verdana"/>
          <w:b w:val="0"/>
          <w:sz w:val="20"/>
          <w:lang w:val="et-EE"/>
        </w:rPr>
      </w:pPr>
      <w:r w:rsidRPr="00A551A1">
        <w:rPr>
          <w:rFonts w:ascii="Verdana" w:hAnsi="Verdana"/>
          <w:b w:val="0"/>
          <w:sz w:val="20"/>
          <w:lang w:val="et-EE"/>
        </w:rPr>
        <w:t>kontrollida ehitus- ja remonditööde vastavust projektile või teetööde kirjeldusele;</w:t>
      </w:r>
    </w:p>
    <w:p w:rsidR="00684B3A" w:rsidRPr="00A551A1" w:rsidRDefault="00684B3A" w:rsidP="00A551A1">
      <w:pPr>
        <w:pStyle w:val="lepingupeatkipealkiri"/>
        <w:numPr>
          <w:ilvl w:val="0"/>
          <w:numId w:val="12"/>
        </w:numPr>
        <w:ind w:left="851" w:hanging="284"/>
        <w:jc w:val="both"/>
        <w:rPr>
          <w:rFonts w:ascii="Verdana" w:hAnsi="Verdana"/>
          <w:b w:val="0"/>
          <w:sz w:val="20"/>
          <w:lang w:val="et-EE"/>
        </w:rPr>
      </w:pPr>
      <w:r w:rsidRPr="00A551A1">
        <w:rPr>
          <w:rFonts w:ascii="Verdana" w:hAnsi="Verdana"/>
          <w:b w:val="0"/>
          <w:sz w:val="20"/>
          <w:lang w:val="et-EE"/>
        </w:rPr>
        <w:t>võtta vastu töid konstruktsioonide või rajatise osade kohta, mis kaetakse järgmistel ehituse või remondi etappidel muu konstruktsiooniosa või materjaliga ning millega seoses kaob hilisem võimalus nende vahetuks ülevaatamiseks, nagu näiteks muldkeha alumised kihid, tekstiilivõrgud, teekatendi kihid, hüdroisolatsioon, monteeritavate elementide vahelised liitekohad ning vuugid, raudbetooni armatuur jne (edaspidi kaetud tööd);</w:t>
      </w:r>
    </w:p>
    <w:p w:rsidR="00684B3A" w:rsidRPr="00A551A1" w:rsidRDefault="00684B3A" w:rsidP="00A551A1">
      <w:pPr>
        <w:pStyle w:val="lepingupeatkipealkiri"/>
        <w:numPr>
          <w:ilvl w:val="0"/>
          <w:numId w:val="12"/>
        </w:numPr>
        <w:ind w:left="851" w:hanging="284"/>
        <w:jc w:val="both"/>
        <w:rPr>
          <w:rFonts w:ascii="Verdana" w:hAnsi="Verdana"/>
          <w:b w:val="0"/>
          <w:sz w:val="20"/>
          <w:lang w:val="et-EE"/>
        </w:rPr>
      </w:pPr>
      <w:r w:rsidRPr="00A551A1">
        <w:rPr>
          <w:rFonts w:ascii="Verdana" w:hAnsi="Verdana"/>
          <w:b w:val="0"/>
          <w:sz w:val="20"/>
          <w:lang w:val="et-EE"/>
        </w:rPr>
        <w:t>kontrollida ehitus- ja remonditööde ohutust keskkonnale ja inimestele;</w:t>
      </w:r>
    </w:p>
    <w:p w:rsidR="00684B3A" w:rsidRPr="00A551A1" w:rsidRDefault="00684B3A" w:rsidP="00A551A1">
      <w:pPr>
        <w:pStyle w:val="lepingupeatkipealkiri"/>
        <w:numPr>
          <w:ilvl w:val="0"/>
          <w:numId w:val="12"/>
        </w:numPr>
        <w:ind w:left="851" w:hanging="284"/>
        <w:jc w:val="both"/>
        <w:rPr>
          <w:rFonts w:ascii="Verdana" w:hAnsi="Verdana"/>
          <w:b w:val="0"/>
          <w:sz w:val="20"/>
          <w:lang w:val="et-EE"/>
        </w:rPr>
      </w:pPr>
      <w:r w:rsidRPr="00A551A1">
        <w:rPr>
          <w:rFonts w:ascii="Verdana" w:hAnsi="Verdana"/>
          <w:b w:val="0"/>
          <w:sz w:val="20"/>
          <w:lang w:val="et-EE"/>
        </w:rPr>
        <w:t>kontrollida ehitus- ja remonditööde kvaliteedinõuetest kinnipidamist.</w:t>
      </w:r>
    </w:p>
    <w:p w:rsidR="00684B3A" w:rsidRDefault="00684B3A" w:rsidP="00A551A1">
      <w:pPr>
        <w:pStyle w:val="BodyText31"/>
        <w:numPr>
          <w:ilvl w:val="0"/>
          <w:numId w:val="0"/>
        </w:numPr>
        <w:ind w:left="567"/>
      </w:pPr>
    </w:p>
    <w:p w:rsidR="00684B3A" w:rsidRDefault="00684B3A" w:rsidP="00A669C7">
      <w:pPr>
        <w:pStyle w:val="BodyText31"/>
      </w:pPr>
      <w:r>
        <w:t xml:space="preserve">Teehoiu </w:t>
      </w:r>
      <w:r w:rsidRPr="00850638">
        <w:t xml:space="preserve">Omanikujärelevalve tegija järgib oma töös majandus- ja kommunikatsiooniministri kehtestatud </w:t>
      </w:r>
      <w:r w:rsidRPr="00512A11">
        <w:t>Tee ehitus- ja remonditööde omanikujärelevalve tegemise kord</w:t>
      </w:r>
      <w:r>
        <w:t xml:space="preserve">a (TOIK) </w:t>
      </w:r>
      <w:r w:rsidRPr="00850638">
        <w:t>[</w:t>
      </w:r>
      <w:r>
        <w:t>TS §19</w:t>
      </w:r>
      <w:r w:rsidRPr="00A669C7">
        <w:t>1</w:t>
      </w:r>
      <w:r>
        <w:t xml:space="preserve"> lg 8</w:t>
      </w:r>
      <w:r w:rsidRPr="00850638">
        <w:t>]</w:t>
      </w:r>
      <w:r>
        <w:t xml:space="preserve">, </w:t>
      </w:r>
      <w:r w:rsidRPr="00850638">
        <w:t>sh peamiselt:</w:t>
      </w:r>
    </w:p>
    <w:p w:rsidR="00684B3A" w:rsidRDefault="00684B3A" w:rsidP="00A669C7">
      <w:pPr>
        <w:pStyle w:val="BodyText31"/>
        <w:numPr>
          <w:ilvl w:val="0"/>
          <w:numId w:val="0"/>
        </w:numPr>
        <w:ind w:left="567"/>
      </w:pPr>
    </w:p>
    <w:p w:rsidR="00684B3A" w:rsidRDefault="00684B3A" w:rsidP="00A669C7">
      <w:pPr>
        <w:pStyle w:val="BodyText31"/>
        <w:numPr>
          <w:ilvl w:val="2"/>
          <w:numId w:val="3"/>
        </w:numPr>
      </w:pPr>
      <w:r>
        <w:t>Tee ehitus- ja remonditööde vastavuse kontrollimiseks projektile või teetööde kirjeldusele ning kvaliteedinõuetest kinnipidamiseks omanikujärelevalve tegija [TOIK § 4 lg 1]:</w:t>
      </w:r>
    </w:p>
    <w:p w:rsidR="00684B3A" w:rsidRPr="00A669C7" w:rsidRDefault="00684B3A" w:rsidP="00A669C7">
      <w:pPr>
        <w:pStyle w:val="lepingupeatkipealkiri"/>
        <w:numPr>
          <w:ilvl w:val="0"/>
          <w:numId w:val="12"/>
        </w:numPr>
        <w:ind w:left="1701" w:hanging="283"/>
        <w:jc w:val="both"/>
        <w:rPr>
          <w:rFonts w:ascii="Verdana" w:hAnsi="Verdana"/>
          <w:b w:val="0"/>
          <w:sz w:val="20"/>
          <w:lang w:val="et-EE"/>
        </w:rPr>
      </w:pPr>
      <w:r w:rsidRPr="00A669C7">
        <w:rPr>
          <w:rFonts w:ascii="Verdana" w:hAnsi="Verdana"/>
          <w:b w:val="0"/>
          <w:sz w:val="20"/>
          <w:lang w:val="et-EE"/>
        </w:rPr>
        <w:t>nõuab ehitajalt koopiad tee ehitus- ja remonditöödele tarnitavate tee-ehitusmaterjalide ja -toodete ning seadmete vastavusdeklaratsioonidest või teisi tooteid iseloomustavatest dokumentidest ning kontrollib nende olemasolu ja vastavust nõuetele enne materjalide või seadmete paigaldamiseks loa andmist;</w:t>
      </w:r>
    </w:p>
    <w:p w:rsidR="00684B3A" w:rsidRPr="00A669C7" w:rsidRDefault="00684B3A" w:rsidP="00A669C7">
      <w:pPr>
        <w:pStyle w:val="lepingupeatkipealkiri"/>
        <w:numPr>
          <w:ilvl w:val="0"/>
          <w:numId w:val="12"/>
        </w:numPr>
        <w:ind w:left="1701" w:hanging="283"/>
        <w:jc w:val="both"/>
        <w:rPr>
          <w:rFonts w:ascii="Verdana" w:hAnsi="Verdana"/>
          <w:b w:val="0"/>
          <w:sz w:val="20"/>
          <w:lang w:val="et-EE"/>
        </w:rPr>
      </w:pPr>
      <w:r w:rsidRPr="00A669C7">
        <w:rPr>
          <w:rFonts w:ascii="Verdana" w:hAnsi="Verdana"/>
          <w:b w:val="0"/>
          <w:sz w:val="20"/>
          <w:lang w:val="et-EE"/>
        </w:rPr>
        <w:t>nõuab ehitajalt koopiad tee hooldus- või kasutusjuhenditest ja muudest vajalikest dokumentidest ning kontrollib nende olemasolu ja vastavust nõuetele;</w:t>
      </w:r>
    </w:p>
    <w:p w:rsidR="00684B3A" w:rsidRPr="00A669C7" w:rsidRDefault="00684B3A" w:rsidP="00A669C7">
      <w:pPr>
        <w:pStyle w:val="lepingupeatkipealkiri"/>
        <w:numPr>
          <w:ilvl w:val="0"/>
          <w:numId w:val="12"/>
        </w:numPr>
        <w:ind w:left="1701" w:hanging="283"/>
        <w:jc w:val="both"/>
        <w:rPr>
          <w:rFonts w:ascii="Verdana" w:hAnsi="Verdana"/>
          <w:b w:val="0"/>
          <w:sz w:val="20"/>
          <w:lang w:val="et-EE"/>
        </w:rPr>
      </w:pPr>
      <w:r w:rsidRPr="00A669C7">
        <w:rPr>
          <w:rFonts w:ascii="Verdana" w:hAnsi="Verdana"/>
          <w:b w:val="0"/>
          <w:sz w:val="20"/>
          <w:lang w:val="et-EE"/>
        </w:rPr>
        <w:t>kontrollib igapäevaselt kasutatavate pinnaste, tee-ehitusmaterjalide ja toodete ning seadmete vastavust projektile või teetööde kirjeldusele ning kvaliteedinõuetele ja kahtluse korral võtab koos ehitajaga pinnaste ning ehitusmaterjalide kontrollproove;</w:t>
      </w:r>
    </w:p>
    <w:p w:rsidR="00684B3A" w:rsidRPr="00A669C7" w:rsidRDefault="00684B3A" w:rsidP="00A669C7">
      <w:pPr>
        <w:pStyle w:val="lepingupeatkipealkiri"/>
        <w:numPr>
          <w:ilvl w:val="0"/>
          <w:numId w:val="12"/>
        </w:numPr>
        <w:ind w:left="1701" w:hanging="283"/>
        <w:jc w:val="both"/>
        <w:rPr>
          <w:rFonts w:ascii="Verdana" w:hAnsi="Verdana"/>
          <w:b w:val="0"/>
          <w:sz w:val="20"/>
          <w:lang w:val="et-EE"/>
        </w:rPr>
      </w:pPr>
      <w:r w:rsidRPr="00A669C7">
        <w:rPr>
          <w:rFonts w:ascii="Verdana" w:hAnsi="Verdana"/>
          <w:b w:val="0"/>
          <w:sz w:val="20"/>
          <w:lang w:val="et-EE"/>
        </w:rPr>
        <w:t>kontrollib visuaalselt liikluskorralduse ning liikluskorraldusvahendite paigaldamise vastavust projektile või teetööde kirjeldusele ning kehtivatele nõuetele;</w:t>
      </w:r>
    </w:p>
    <w:p w:rsidR="00684B3A" w:rsidRPr="00A669C7" w:rsidRDefault="00684B3A" w:rsidP="00A669C7">
      <w:pPr>
        <w:pStyle w:val="lepingupeatkipealkiri"/>
        <w:numPr>
          <w:ilvl w:val="0"/>
          <w:numId w:val="12"/>
        </w:numPr>
        <w:ind w:left="1701" w:hanging="283"/>
        <w:jc w:val="both"/>
        <w:rPr>
          <w:rFonts w:ascii="Verdana" w:hAnsi="Verdana"/>
          <w:b w:val="0"/>
          <w:sz w:val="20"/>
          <w:lang w:val="et-EE"/>
        </w:rPr>
      </w:pPr>
      <w:r w:rsidRPr="00A669C7">
        <w:rPr>
          <w:rFonts w:ascii="Verdana" w:hAnsi="Verdana"/>
          <w:b w:val="0"/>
          <w:sz w:val="20"/>
          <w:lang w:val="et-EE"/>
        </w:rPr>
        <w:t>kontrollib kvaliteedinõuetes ette nähtud laboratoorsete katseprotokollide esitamist lepingus või normdokumentides kehtestatud tähtaegadel ning esitatud katseandmete õigsuses kahtlemisel võtab koos ehitajaga kontrollproove kooskõlastades kontrollproovide võtmise eelnevalt omanikujärelevalve tellijaga;</w:t>
      </w:r>
    </w:p>
    <w:p w:rsidR="00684B3A" w:rsidRPr="00A669C7" w:rsidRDefault="00684B3A" w:rsidP="00A669C7">
      <w:pPr>
        <w:pStyle w:val="lepingupeatkipealkiri"/>
        <w:numPr>
          <w:ilvl w:val="0"/>
          <w:numId w:val="12"/>
        </w:numPr>
        <w:ind w:left="1701" w:hanging="283"/>
        <w:jc w:val="both"/>
        <w:rPr>
          <w:rFonts w:ascii="Verdana" w:hAnsi="Verdana"/>
          <w:b w:val="0"/>
          <w:sz w:val="20"/>
          <w:lang w:val="et-EE"/>
        </w:rPr>
      </w:pPr>
      <w:r w:rsidRPr="00A669C7">
        <w:rPr>
          <w:rFonts w:ascii="Verdana" w:hAnsi="Verdana"/>
          <w:b w:val="0"/>
          <w:sz w:val="20"/>
          <w:lang w:val="et-EE"/>
        </w:rPr>
        <w:t>kontrollib tee ehitus- ja remonditööde nõuetekohast dokumenteerimist ning dokumentides toodud andmete õigsust ja vastavust projektile või teetööde kirjeldusele;</w:t>
      </w:r>
    </w:p>
    <w:p w:rsidR="00684B3A" w:rsidRPr="00A669C7" w:rsidRDefault="00684B3A" w:rsidP="00A669C7">
      <w:pPr>
        <w:pStyle w:val="lepingupeatkipealkiri"/>
        <w:numPr>
          <w:ilvl w:val="0"/>
          <w:numId w:val="12"/>
        </w:numPr>
        <w:ind w:left="1701" w:hanging="283"/>
        <w:jc w:val="both"/>
        <w:rPr>
          <w:rFonts w:ascii="Verdana" w:hAnsi="Verdana"/>
          <w:b w:val="0"/>
          <w:sz w:val="20"/>
          <w:lang w:val="et-EE"/>
        </w:rPr>
      </w:pPr>
      <w:r w:rsidRPr="00A669C7">
        <w:rPr>
          <w:rFonts w:ascii="Verdana" w:hAnsi="Verdana"/>
          <w:b w:val="0"/>
          <w:sz w:val="20"/>
          <w:lang w:val="et-EE"/>
        </w:rPr>
        <w:t>lahendab üleskerkinud tehnilisi küsimusi, vajadusel korraldab sellealaseid nõupidamisi;</w:t>
      </w:r>
    </w:p>
    <w:p w:rsidR="00684B3A" w:rsidRPr="00A669C7" w:rsidRDefault="00684B3A" w:rsidP="00A669C7">
      <w:pPr>
        <w:pStyle w:val="lepingupeatkipealkiri"/>
        <w:numPr>
          <w:ilvl w:val="0"/>
          <w:numId w:val="12"/>
        </w:numPr>
        <w:ind w:left="1701" w:hanging="283"/>
        <w:jc w:val="both"/>
        <w:rPr>
          <w:rFonts w:ascii="Verdana" w:hAnsi="Verdana"/>
          <w:b w:val="0"/>
          <w:sz w:val="20"/>
          <w:lang w:val="et-EE"/>
        </w:rPr>
      </w:pPr>
      <w:r w:rsidRPr="00A669C7">
        <w:rPr>
          <w:rFonts w:ascii="Verdana" w:hAnsi="Verdana"/>
          <w:b w:val="0"/>
          <w:sz w:val="20"/>
          <w:lang w:val="et-EE"/>
        </w:rPr>
        <w:t>kutsub kokku, juhatab ja protokollib töökoosolekuid.</w:t>
      </w:r>
    </w:p>
    <w:p w:rsidR="00684B3A" w:rsidRDefault="00684B3A" w:rsidP="00A669C7">
      <w:pPr>
        <w:pStyle w:val="BodyText31"/>
        <w:numPr>
          <w:ilvl w:val="0"/>
          <w:numId w:val="0"/>
        </w:numPr>
        <w:ind w:left="567"/>
      </w:pPr>
    </w:p>
    <w:p w:rsidR="00684B3A" w:rsidRDefault="00684B3A" w:rsidP="00A669C7">
      <w:pPr>
        <w:pStyle w:val="BodyText31"/>
        <w:numPr>
          <w:ilvl w:val="2"/>
          <w:numId w:val="3"/>
        </w:numPr>
      </w:pPr>
      <w:r>
        <w:t>Teehoiu Omanikujärelevalve tegija teavitab viivituseta omanikujärelevalve tellijat, kui ehitus- ja remonditööde tegemisel ei peeta kinni projektist, teetööde kirjeldusest või kvaliteedinõuetest [TOIK § 4 lg 2].</w:t>
      </w:r>
    </w:p>
    <w:p w:rsidR="00684B3A" w:rsidRDefault="00684B3A" w:rsidP="00A669C7">
      <w:pPr>
        <w:pStyle w:val="BodyText31"/>
        <w:numPr>
          <w:ilvl w:val="0"/>
          <w:numId w:val="0"/>
        </w:numPr>
        <w:ind w:left="567"/>
      </w:pPr>
    </w:p>
    <w:p w:rsidR="00684B3A" w:rsidRDefault="00684B3A" w:rsidP="00A669C7">
      <w:pPr>
        <w:pStyle w:val="BodyText31"/>
        <w:numPr>
          <w:ilvl w:val="2"/>
          <w:numId w:val="3"/>
        </w:numPr>
      </w:pPr>
      <w:r>
        <w:t>Teehoiu Omanikujärelevalve tegija esitab ehitajale nõudmised tee ehitus- ja remonditööde tegemisel avastatud puuduste kõrvaldamiseks kirjalikult ja allkirjastatult vähemalt kahe tööpäeva jooksul nõude esitamise alusest teadasaamise päevast arvates [TOIK § 4 lg 3].</w:t>
      </w:r>
    </w:p>
    <w:p w:rsidR="00684B3A" w:rsidRDefault="00684B3A" w:rsidP="00753E18">
      <w:pPr>
        <w:pStyle w:val="BodyText31"/>
        <w:numPr>
          <w:ilvl w:val="0"/>
          <w:numId w:val="0"/>
        </w:numPr>
        <w:ind w:left="567"/>
      </w:pPr>
    </w:p>
    <w:p w:rsidR="00684B3A" w:rsidRDefault="00684B3A" w:rsidP="00753E18">
      <w:pPr>
        <w:pStyle w:val="BodyText31"/>
        <w:numPr>
          <w:ilvl w:val="2"/>
          <w:numId w:val="3"/>
        </w:numPr>
      </w:pPr>
      <w:r>
        <w:t>Teehoiu Omanikujärelevalve tegija kontrollib ehitajale esitatud nõudmiste täitmist ning teavitab viivitamatult omanikujärelevalve tellijat, kui ehitajale esitatud nõudmisi ei ole võimalik täita, ei täideta või mittetäitmisega kaasneb oht lepingu tähtaegadele, keskkonnale või inimestele [TOIK § 4 lg 4].</w:t>
      </w:r>
    </w:p>
    <w:p w:rsidR="00684B3A" w:rsidRDefault="00684B3A" w:rsidP="00B728AC">
      <w:pPr>
        <w:pStyle w:val="BodyText31"/>
        <w:numPr>
          <w:ilvl w:val="0"/>
          <w:numId w:val="0"/>
        </w:numPr>
        <w:ind w:left="567"/>
      </w:pPr>
    </w:p>
    <w:p w:rsidR="00684B3A" w:rsidRDefault="00684B3A" w:rsidP="00B728AC">
      <w:pPr>
        <w:pStyle w:val="BodyText31"/>
        <w:numPr>
          <w:ilvl w:val="2"/>
          <w:numId w:val="3"/>
        </w:numPr>
      </w:pPr>
      <w:r>
        <w:t>Teehoiu Omanikujärelevalve tegija teeb omanikujärelevalve tellijale ettepanekuid lepingu lõpetamiseks ehitajaga, kui viimane ei pea tee ehitus- ja remonditööde tegemisel kinni projektist, teetööde kirjeldusest või kvaliteedinõuetest ning ei täida talle esitatud kirjalikke nõudmisi puuduste kõrvaldamiseks [TOIK § 4 lg 5].</w:t>
      </w:r>
    </w:p>
    <w:p w:rsidR="00684B3A" w:rsidRDefault="00684B3A" w:rsidP="00B728AC">
      <w:pPr>
        <w:pStyle w:val="BodyText31"/>
        <w:numPr>
          <w:ilvl w:val="0"/>
          <w:numId w:val="0"/>
        </w:numPr>
        <w:ind w:left="567"/>
      </w:pPr>
    </w:p>
    <w:p w:rsidR="00684B3A" w:rsidRDefault="00684B3A" w:rsidP="00B728AC">
      <w:pPr>
        <w:pStyle w:val="BodyText31"/>
        <w:numPr>
          <w:ilvl w:val="2"/>
          <w:numId w:val="3"/>
        </w:numPr>
      </w:pPr>
      <w:r>
        <w:t>Teehoiu Omanikujärelevalve tegija peab enda objektil viibitud aja ning kontrollimise tulemused käesoleva paragrahvi lõike 1 punktide 3–6 täitmisel kirjutama teetööde päevikusse [TOIK § 4 lg 6].</w:t>
      </w:r>
    </w:p>
    <w:p w:rsidR="00684B3A" w:rsidRDefault="00684B3A" w:rsidP="00B728AC">
      <w:pPr>
        <w:pStyle w:val="BodyText31"/>
        <w:numPr>
          <w:ilvl w:val="0"/>
          <w:numId w:val="0"/>
        </w:numPr>
        <w:ind w:left="567"/>
      </w:pPr>
    </w:p>
    <w:p w:rsidR="00684B3A" w:rsidRDefault="00684B3A" w:rsidP="00B728AC">
      <w:pPr>
        <w:pStyle w:val="BodyText31"/>
        <w:numPr>
          <w:ilvl w:val="2"/>
          <w:numId w:val="3"/>
        </w:numPr>
      </w:pPr>
      <w:r>
        <w:t>Omanikujärelevalve tegija osaleb tee ehitus- ja remonditööde vastuvõtukomisjoni töös [TOIK § 4 lg 7].</w:t>
      </w:r>
    </w:p>
    <w:p w:rsidR="00684B3A" w:rsidRDefault="00684B3A" w:rsidP="00A669C7">
      <w:pPr>
        <w:pStyle w:val="BodyText31"/>
        <w:numPr>
          <w:ilvl w:val="0"/>
          <w:numId w:val="0"/>
        </w:numPr>
        <w:ind w:left="567"/>
      </w:pPr>
    </w:p>
    <w:p w:rsidR="00684B3A" w:rsidRDefault="00684B3A" w:rsidP="00A247D4">
      <w:pPr>
        <w:pStyle w:val="BodyText31"/>
      </w:pPr>
      <w:r w:rsidRPr="008D320D">
        <w:t>Kinnismälestist ja muinsuskaitsealal paiknevat ehitist võib konserveerida ja restaureerida ainult vastutava spetsialisti või konserveerimise ja restaureerimise projekti koostaja muinsuskaitselise järelevalve all</w:t>
      </w:r>
      <w:r>
        <w:t xml:space="preserve"> [MKS § 35 lg 2], </w:t>
      </w:r>
      <w:r w:rsidRPr="00850638">
        <w:t>sh peamiselt:</w:t>
      </w:r>
    </w:p>
    <w:p w:rsidR="00684B3A" w:rsidRDefault="00684B3A" w:rsidP="00A247D4">
      <w:pPr>
        <w:pStyle w:val="BodyText31"/>
        <w:numPr>
          <w:ilvl w:val="0"/>
          <w:numId w:val="0"/>
        </w:numPr>
        <w:ind w:left="567"/>
      </w:pPr>
    </w:p>
    <w:p w:rsidR="00684B3A" w:rsidRDefault="00684B3A" w:rsidP="00A247D4">
      <w:pPr>
        <w:pStyle w:val="BodyText31"/>
        <w:numPr>
          <w:ilvl w:val="2"/>
          <w:numId w:val="3"/>
        </w:numPr>
      </w:pPr>
      <w:r>
        <w:t>Muinsuskaitselise järelevalve teostaja on kohustatud ehitustööde tegemise ajal [MKJK § 2 lg 1]:</w:t>
      </w:r>
    </w:p>
    <w:p w:rsidR="00684B3A" w:rsidRPr="00A247D4" w:rsidRDefault="00684B3A" w:rsidP="00A247D4">
      <w:pPr>
        <w:pStyle w:val="lepingupeatkipealkiri"/>
        <w:numPr>
          <w:ilvl w:val="0"/>
          <w:numId w:val="12"/>
        </w:numPr>
        <w:ind w:left="1701" w:hanging="283"/>
        <w:jc w:val="both"/>
        <w:rPr>
          <w:rFonts w:ascii="Verdana" w:hAnsi="Verdana"/>
          <w:b w:val="0"/>
          <w:sz w:val="20"/>
          <w:lang w:val="et-EE"/>
        </w:rPr>
      </w:pPr>
      <w:r w:rsidRPr="00A247D4">
        <w:rPr>
          <w:rFonts w:ascii="Verdana" w:hAnsi="Verdana"/>
          <w:b w:val="0"/>
          <w:sz w:val="20"/>
          <w:lang w:val="et-EE"/>
        </w:rPr>
        <w:t>jälgima „Muinsuskaitseseaduse” ja selle alusel kehtestatud õigusaktide ning Muinsuskaitseametiga kooskõlastatud projektdokumentatsiooni järgimist;</w:t>
      </w:r>
    </w:p>
    <w:p w:rsidR="00684B3A" w:rsidRPr="00A247D4" w:rsidRDefault="00684B3A" w:rsidP="00A247D4">
      <w:pPr>
        <w:pStyle w:val="lepingupeatkipealkiri"/>
        <w:numPr>
          <w:ilvl w:val="0"/>
          <w:numId w:val="12"/>
        </w:numPr>
        <w:ind w:left="1701" w:hanging="283"/>
        <w:jc w:val="both"/>
        <w:rPr>
          <w:rFonts w:ascii="Verdana" w:hAnsi="Verdana"/>
          <w:b w:val="0"/>
          <w:sz w:val="20"/>
          <w:lang w:val="et-EE"/>
        </w:rPr>
      </w:pPr>
      <w:r w:rsidRPr="00A247D4">
        <w:rPr>
          <w:rFonts w:ascii="Verdana" w:hAnsi="Verdana"/>
          <w:b w:val="0"/>
          <w:sz w:val="20"/>
          <w:lang w:val="et-EE"/>
        </w:rPr>
        <w:t>jälgima muinsuskaitse seisukohalt sobiva metoodika, töövõtete ja ehitusmaterjalide kasutamist;</w:t>
      </w:r>
    </w:p>
    <w:p w:rsidR="00684B3A" w:rsidRPr="00A247D4" w:rsidRDefault="00684B3A" w:rsidP="00A247D4">
      <w:pPr>
        <w:pStyle w:val="lepingupeatkipealkiri"/>
        <w:numPr>
          <w:ilvl w:val="0"/>
          <w:numId w:val="12"/>
        </w:numPr>
        <w:ind w:left="1701" w:hanging="283"/>
        <w:jc w:val="both"/>
        <w:rPr>
          <w:rFonts w:ascii="Verdana" w:hAnsi="Verdana"/>
          <w:b w:val="0"/>
          <w:sz w:val="20"/>
          <w:lang w:val="et-EE"/>
        </w:rPr>
      </w:pPr>
      <w:r w:rsidRPr="00A247D4">
        <w:rPr>
          <w:rFonts w:ascii="Verdana" w:hAnsi="Verdana"/>
          <w:b w:val="0"/>
          <w:sz w:val="20"/>
          <w:lang w:val="et-EE"/>
        </w:rPr>
        <w:t>jälgima kultuuriväärtusega tarindite ja detailide säilitamist ja kaitsmist;</w:t>
      </w:r>
    </w:p>
    <w:p w:rsidR="00684B3A" w:rsidRPr="00A247D4" w:rsidRDefault="00684B3A" w:rsidP="00A247D4">
      <w:pPr>
        <w:pStyle w:val="lepingupeatkipealkiri"/>
        <w:numPr>
          <w:ilvl w:val="0"/>
          <w:numId w:val="12"/>
        </w:numPr>
        <w:ind w:left="1701" w:hanging="283"/>
        <w:jc w:val="both"/>
        <w:rPr>
          <w:rFonts w:ascii="Verdana" w:hAnsi="Verdana"/>
          <w:b w:val="0"/>
          <w:sz w:val="20"/>
          <w:lang w:val="et-EE"/>
        </w:rPr>
      </w:pPr>
      <w:r w:rsidRPr="00A247D4">
        <w:rPr>
          <w:rFonts w:ascii="Verdana" w:hAnsi="Verdana"/>
          <w:b w:val="0"/>
          <w:sz w:val="20"/>
          <w:lang w:val="et-EE"/>
        </w:rPr>
        <w:t>viivitamatult teatama Muinsuskaitseametile ehitustööde käigus avastatud kultuuriväärtusega leidudest, mälestise seisundi halvenemisest või muudest asjaoludest, mis ohustavad mälestise või selle osade säilimist või takistavad tööde projektikohast tegemist;</w:t>
      </w:r>
    </w:p>
    <w:p w:rsidR="00684B3A" w:rsidRPr="00A247D4" w:rsidRDefault="00684B3A" w:rsidP="00A247D4">
      <w:pPr>
        <w:pStyle w:val="lepingupeatkipealkiri"/>
        <w:numPr>
          <w:ilvl w:val="0"/>
          <w:numId w:val="12"/>
        </w:numPr>
        <w:ind w:left="1701" w:hanging="283"/>
        <w:jc w:val="both"/>
        <w:rPr>
          <w:rFonts w:ascii="Verdana" w:hAnsi="Verdana"/>
          <w:b w:val="0"/>
          <w:sz w:val="20"/>
          <w:lang w:val="et-EE"/>
        </w:rPr>
      </w:pPr>
      <w:r w:rsidRPr="00A247D4">
        <w:rPr>
          <w:rFonts w:ascii="Verdana" w:hAnsi="Verdana"/>
          <w:b w:val="0"/>
          <w:sz w:val="20"/>
          <w:lang w:val="et-EE"/>
        </w:rPr>
        <w:t>jälgima ehitustööde nõuetekohast dokumenteerimist;</w:t>
      </w:r>
    </w:p>
    <w:p w:rsidR="00684B3A" w:rsidRPr="00A247D4" w:rsidRDefault="00684B3A" w:rsidP="00A247D4">
      <w:pPr>
        <w:pStyle w:val="lepingupeatkipealkiri"/>
        <w:numPr>
          <w:ilvl w:val="0"/>
          <w:numId w:val="12"/>
        </w:numPr>
        <w:ind w:left="1701" w:hanging="283"/>
        <w:jc w:val="both"/>
        <w:rPr>
          <w:rFonts w:ascii="Verdana" w:hAnsi="Verdana"/>
          <w:b w:val="0"/>
          <w:sz w:val="20"/>
          <w:lang w:val="et-EE"/>
        </w:rPr>
      </w:pPr>
      <w:r w:rsidRPr="00A247D4">
        <w:rPr>
          <w:rFonts w:ascii="Verdana" w:hAnsi="Verdana"/>
          <w:b w:val="0"/>
          <w:sz w:val="20"/>
          <w:lang w:val="et-EE"/>
        </w:rPr>
        <w:t>kandma oma märkused ja ettepanekud ehitustööde kulgemise kohta ning ehitustööde tegemiseks antud juhised ehitustööde päevikusse ja teatama neist vajadusel Muinsuskaitseametile;</w:t>
      </w:r>
    </w:p>
    <w:p w:rsidR="00684B3A" w:rsidRPr="00A247D4" w:rsidRDefault="00684B3A" w:rsidP="00A247D4">
      <w:pPr>
        <w:pStyle w:val="lepingupeatkipealkiri"/>
        <w:numPr>
          <w:ilvl w:val="0"/>
          <w:numId w:val="12"/>
        </w:numPr>
        <w:ind w:left="1701" w:hanging="283"/>
        <w:jc w:val="both"/>
        <w:rPr>
          <w:rFonts w:ascii="Verdana" w:hAnsi="Verdana"/>
          <w:b w:val="0"/>
          <w:sz w:val="20"/>
          <w:lang w:val="et-EE"/>
        </w:rPr>
      </w:pPr>
      <w:r w:rsidRPr="00A247D4">
        <w:rPr>
          <w:rFonts w:ascii="Verdana" w:hAnsi="Verdana"/>
          <w:b w:val="0"/>
          <w:sz w:val="20"/>
          <w:lang w:val="et-EE"/>
        </w:rPr>
        <w:t>osalema vastavalt vajadusele objektil toimuvatel ehitustööde tegemist ja kvaliteeti käsitlevatel nõupidamistel;</w:t>
      </w:r>
    </w:p>
    <w:p w:rsidR="00684B3A" w:rsidRPr="00A247D4" w:rsidRDefault="00684B3A" w:rsidP="00A247D4">
      <w:pPr>
        <w:pStyle w:val="lepingupeatkipealkiri"/>
        <w:numPr>
          <w:ilvl w:val="0"/>
          <w:numId w:val="12"/>
        </w:numPr>
        <w:ind w:left="1701" w:hanging="283"/>
        <w:jc w:val="both"/>
        <w:rPr>
          <w:rFonts w:ascii="Verdana" w:hAnsi="Verdana"/>
          <w:b w:val="0"/>
          <w:sz w:val="20"/>
          <w:lang w:val="et-EE"/>
        </w:rPr>
      </w:pPr>
      <w:r w:rsidRPr="00A247D4">
        <w:rPr>
          <w:rFonts w:ascii="Verdana" w:hAnsi="Verdana"/>
          <w:b w:val="0"/>
          <w:sz w:val="20"/>
          <w:lang w:val="et-EE"/>
        </w:rPr>
        <w:t>teavitama Muinsuskaitseametit ehitustöö käigus ilmnenud vajadusest ekspertiisi korraldamiseks;</w:t>
      </w:r>
    </w:p>
    <w:p w:rsidR="00684B3A" w:rsidRDefault="00684B3A" w:rsidP="00A247D4">
      <w:pPr>
        <w:pStyle w:val="lepingupeatkipealkiri"/>
        <w:numPr>
          <w:ilvl w:val="0"/>
          <w:numId w:val="12"/>
        </w:numPr>
        <w:ind w:left="1701" w:hanging="283"/>
        <w:jc w:val="both"/>
        <w:rPr>
          <w:rFonts w:ascii="Verdana" w:hAnsi="Verdana"/>
          <w:b w:val="0"/>
          <w:sz w:val="20"/>
          <w:lang w:val="et-EE"/>
        </w:rPr>
      </w:pPr>
      <w:r w:rsidRPr="00A247D4">
        <w:rPr>
          <w:rFonts w:ascii="Verdana" w:hAnsi="Verdana"/>
          <w:b w:val="0"/>
          <w:sz w:val="20"/>
          <w:lang w:val="et-EE"/>
        </w:rPr>
        <w:t>fikseerima aruande jaoks vajalikud andmed ja fotografeerima aruande jaoks vajalikud ehitiseosad.</w:t>
      </w:r>
    </w:p>
    <w:p w:rsidR="00684B3A" w:rsidRPr="00A247D4" w:rsidRDefault="00684B3A" w:rsidP="00A247D4">
      <w:pPr>
        <w:pStyle w:val="lepingupeatkipealkiri"/>
        <w:numPr>
          <w:ilvl w:val="0"/>
          <w:numId w:val="0"/>
        </w:numPr>
        <w:ind w:left="1701"/>
        <w:jc w:val="both"/>
        <w:rPr>
          <w:rFonts w:ascii="Verdana" w:hAnsi="Verdana"/>
          <w:b w:val="0"/>
          <w:sz w:val="20"/>
          <w:lang w:val="et-EE"/>
        </w:rPr>
      </w:pPr>
    </w:p>
    <w:p w:rsidR="00684B3A" w:rsidRDefault="00684B3A" w:rsidP="00A247D4">
      <w:pPr>
        <w:pStyle w:val="BodyText31"/>
        <w:numPr>
          <w:ilvl w:val="2"/>
          <w:numId w:val="3"/>
        </w:numPr>
      </w:pPr>
      <w:r>
        <w:t>Muinsuskaitselise järelevalve teostaja on kohustatud teavitama ehitustöö käigus avastatud projektivigadest ja puudustest ühe tööpäeva jooksul mälestise ja muinsuskaitsealal paikneva ehitise omanikku või valdajat, projekti tellijat, projekti koostajat, ehitustööde tegijat (vastutavat spetsialisti) ja Muinsuskaitseametit [MKJK § 2 lg 2].</w:t>
      </w:r>
    </w:p>
    <w:p w:rsidR="00684B3A" w:rsidRDefault="00684B3A" w:rsidP="00A247D4">
      <w:pPr>
        <w:pStyle w:val="BodyText31"/>
        <w:numPr>
          <w:ilvl w:val="0"/>
          <w:numId w:val="0"/>
        </w:numPr>
        <w:ind w:left="1418"/>
      </w:pPr>
    </w:p>
    <w:p w:rsidR="00684B3A" w:rsidRPr="008D320D" w:rsidRDefault="00684B3A" w:rsidP="00A247D4">
      <w:pPr>
        <w:pStyle w:val="BodyText31"/>
        <w:numPr>
          <w:ilvl w:val="2"/>
          <w:numId w:val="3"/>
        </w:numPr>
      </w:pPr>
      <w:r w:rsidRPr="00A247D4">
        <w:t>Muinsuskaitselise järelevalve teostaja koostab ehitustööde tegemise muinsuskaitselise aruande (edaspidi aruanne), milles esitatakse tehtud ehitustööde kokkuvõtlik kirjeldus, ülevaade kasutatud töömeetoditest, ehitustööde käigus avastatust koos vajalike jooniste ja fotodega ning kokkuvõtlik hinnang tehtud ehitustööde muinsuskaitselisele kvaliteedile</w:t>
      </w:r>
      <w:r>
        <w:t xml:space="preserve"> [MKJK § 3 lg 1]</w:t>
      </w:r>
      <w:r w:rsidRPr="00A247D4">
        <w:t>.</w:t>
      </w:r>
    </w:p>
    <w:p w:rsidR="00684B3A" w:rsidRDefault="00684B3A" w:rsidP="00672747">
      <w:pPr>
        <w:pStyle w:val="BodyText2"/>
        <w:tabs>
          <w:tab w:val="num" w:pos="990"/>
        </w:tabs>
        <w:rPr>
          <w:rFonts w:ascii="Calibri" w:hAnsi="Calibri" w:cs="Calibri"/>
          <w:sz w:val="22"/>
          <w:szCs w:val="22"/>
        </w:rPr>
      </w:pPr>
    </w:p>
    <w:p w:rsidR="00684B3A" w:rsidRDefault="00684B3A" w:rsidP="003E6FFC">
      <w:pPr>
        <w:pStyle w:val="BodyText31"/>
      </w:pPr>
      <w:r w:rsidRPr="003E6FFC">
        <w:t xml:space="preserve">Muinsuskaitseameti poolt määratud </w:t>
      </w:r>
      <w:r>
        <w:t xml:space="preserve">Arheoloogilise järelevalve käigus </w:t>
      </w:r>
      <w:r w:rsidRPr="003E6FFC">
        <w:t>fikseerib arheoloog kaevetööd ning võib vajadusel nõuda täiendavaid uuringuid.</w:t>
      </w:r>
    </w:p>
    <w:p w:rsidR="00684B3A" w:rsidRDefault="00684B3A" w:rsidP="00672747">
      <w:pPr>
        <w:pStyle w:val="BodyText2"/>
        <w:tabs>
          <w:tab w:val="num" w:pos="990"/>
        </w:tabs>
        <w:rPr>
          <w:rFonts w:ascii="Calibri" w:hAnsi="Calibri" w:cs="Calibri"/>
          <w:sz w:val="22"/>
          <w:szCs w:val="22"/>
        </w:rPr>
      </w:pPr>
    </w:p>
    <w:p w:rsidR="00684B3A" w:rsidRPr="00200390" w:rsidRDefault="00684B3A" w:rsidP="00965FB2">
      <w:pPr>
        <w:pStyle w:val="BodyText31"/>
      </w:pPr>
      <w:r w:rsidRPr="00200390">
        <w:t>Ehitusobjektil kohapeal Teenuse osutamise mõistlikuks sageduseks loevad Pooled sagedust kaks kord nädalas.</w:t>
      </w:r>
    </w:p>
    <w:p w:rsidR="00684B3A" w:rsidRPr="00086F2E" w:rsidRDefault="00684B3A" w:rsidP="00965FB2"/>
    <w:p w:rsidR="00684B3A" w:rsidRDefault="00684B3A" w:rsidP="00672747">
      <w:pPr>
        <w:pStyle w:val="BodyText31"/>
      </w:pPr>
      <w:r>
        <w:t>Täpsete juhiste puudumisel peab Teenus sisaldama kõiki Hankedokumentides kirjeldatud eesmärgi saavutamiseks tavapäraselt vajalikke tegevusi.</w:t>
      </w:r>
    </w:p>
    <w:p w:rsidR="00684B3A" w:rsidRPr="00672747" w:rsidRDefault="00684B3A" w:rsidP="00672747">
      <w:pPr>
        <w:pStyle w:val="BodyText2"/>
        <w:tabs>
          <w:tab w:val="num" w:pos="990"/>
        </w:tabs>
        <w:rPr>
          <w:rFonts w:ascii="Calibri" w:hAnsi="Calibri" w:cs="Calibri"/>
          <w:sz w:val="22"/>
          <w:szCs w:val="22"/>
        </w:rPr>
      </w:pPr>
    </w:p>
    <w:p w:rsidR="00684B3A" w:rsidRDefault="00684B3A" w:rsidP="007163B9">
      <w:pPr>
        <w:pStyle w:val="BodyText31"/>
      </w:pPr>
      <w:r>
        <w:t xml:space="preserve">Juhul, kui Hankedokumentides (sh Tehnilise kirjelduse dokumentatsioonis) on nimetatud </w:t>
      </w:r>
      <w:r w:rsidRPr="007163B9">
        <w:t>kindlat ostuallikat, protsessi, kaubamärki, patenti, tüüpi, päritolu või tootmisviisi,</w:t>
      </w:r>
      <w:r>
        <w:t xml:space="preserve"> võib pakkuda kõigi teadaolevate näitajate poolest sellega samaväärset.</w:t>
      </w:r>
    </w:p>
    <w:p w:rsidR="00684B3A" w:rsidRPr="000B12FE" w:rsidRDefault="00684B3A" w:rsidP="000B12FE">
      <w:pPr>
        <w:pStyle w:val="BodyText2"/>
        <w:tabs>
          <w:tab w:val="num" w:pos="990"/>
        </w:tabs>
        <w:rPr>
          <w:rFonts w:ascii="Calibri" w:hAnsi="Calibri" w:cs="Calibri"/>
          <w:sz w:val="22"/>
          <w:szCs w:val="22"/>
        </w:rPr>
      </w:pPr>
    </w:p>
    <w:p w:rsidR="00684B3A" w:rsidRPr="00BC6F28" w:rsidRDefault="00684B3A" w:rsidP="002B1A87">
      <w:pPr>
        <w:pStyle w:val="BodyText31"/>
        <w:numPr>
          <w:ilvl w:val="0"/>
          <w:numId w:val="0"/>
        </w:numPr>
        <w:ind w:left="567" w:hanging="567"/>
      </w:pPr>
    </w:p>
    <w:p w:rsidR="00684B3A" w:rsidRPr="00BC6F28" w:rsidRDefault="00684B3A" w:rsidP="006B2529">
      <w:pPr>
        <w:pStyle w:val="Heading1"/>
      </w:pPr>
      <w:bookmarkStart w:id="4" w:name="_Toc320431685"/>
      <w:r w:rsidRPr="00BC6F28">
        <w:t>Muu informatiivne dokumentatsioon</w:t>
      </w:r>
      <w:bookmarkEnd w:id="4"/>
    </w:p>
    <w:p w:rsidR="00684B3A" w:rsidRPr="00BC6F28" w:rsidRDefault="00684B3A" w:rsidP="006B2529"/>
    <w:p w:rsidR="00684B3A" w:rsidRPr="00BC6F28" w:rsidRDefault="00684B3A" w:rsidP="006B2529">
      <w:pPr>
        <w:pStyle w:val="BodyText31"/>
      </w:pPr>
      <w:r w:rsidRPr="00BC6F28">
        <w:t xml:space="preserve">Muu Hankelepinguga seonduda võiv informatsioon on esitatud järgnevalt lisatud dokumentides: </w:t>
      </w:r>
    </w:p>
    <w:p w:rsidR="00684B3A" w:rsidRPr="00BC6F28" w:rsidRDefault="00684B3A" w:rsidP="004118C8">
      <w:pPr>
        <w:pStyle w:val="BodyText31"/>
        <w:numPr>
          <w:ilvl w:val="2"/>
          <w:numId w:val="3"/>
        </w:numPr>
      </w:pPr>
      <w:r w:rsidRPr="00BC6F28">
        <w:t>Joonis AE-Lisa 2 (OÜ Zoroaster, Töö nr. 081008/2, 2008.a., Põhiprojekt);</w:t>
      </w:r>
    </w:p>
    <w:p w:rsidR="00684B3A" w:rsidRPr="00BC6F28" w:rsidRDefault="00684B3A" w:rsidP="004118C8">
      <w:pPr>
        <w:pStyle w:val="BodyText31"/>
        <w:numPr>
          <w:ilvl w:val="2"/>
          <w:numId w:val="3"/>
        </w:numPr>
      </w:pPr>
      <w:r w:rsidRPr="00BC6F28">
        <w:t>Narva Pimeaia rekonsrtueerimisprojekt (OÜ Zoroaster, Töö nr. 081008/2, 2008.a., Põhiprojekt);</w:t>
      </w:r>
    </w:p>
    <w:p w:rsidR="00684B3A" w:rsidRPr="00BC6F28" w:rsidRDefault="00684B3A" w:rsidP="004118C8">
      <w:pPr>
        <w:pStyle w:val="BodyText31"/>
        <w:numPr>
          <w:ilvl w:val="2"/>
          <w:numId w:val="3"/>
        </w:numPr>
      </w:pPr>
      <w:r w:rsidRPr="00BC6F28">
        <w:t>Narva bastionimüüride Pax, Justitia, Spes ja Narva linnuse põhja eeshoovi idapoolse nõlva kindlustamine. Drenaaži süsteemi projekt (OÜ Zoroaster / OÜ Tadias, Töö nr. 70-2010, 2010.a., Põhiprojekt).</w:t>
      </w:r>
    </w:p>
    <w:p w:rsidR="00684B3A" w:rsidRPr="00BC6F28" w:rsidRDefault="00684B3A" w:rsidP="00CF0FE2"/>
    <w:sectPr w:rsidR="00684B3A" w:rsidRPr="00BC6F28" w:rsidSect="00DF74AB">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B3A" w:rsidRDefault="00684B3A" w:rsidP="00801EEE">
      <w:r>
        <w:separator/>
      </w:r>
    </w:p>
  </w:endnote>
  <w:endnote w:type="continuationSeparator" w:id="0">
    <w:p w:rsidR="00684B3A" w:rsidRDefault="00684B3A" w:rsidP="00801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Garamond">
    <w:panose1 w:val="02020404030301010803"/>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tblBorders>
        <w:top w:val="single" w:sz="4" w:space="0" w:color="auto"/>
      </w:tblBorders>
      <w:tblLook w:val="00A0"/>
    </w:tblPr>
    <w:tblGrid>
      <w:gridCol w:w="7513"/>
      <w:gridCol w:w="1701"/>
    </w:tblGrid>
    <w:tr w:rsidR="00684B3A" w:rsidRPr="00757B1E" w:rsidTr="00757B1E">
      <w:tc>
        <w:tcPr>
          <w:tcW w:w="7621" w:type="dxa"/>
          <w:tcBorders>
            <w:top w:val="single" w:sz="4" w:space="0" w:color="auto"/>
          </w:tcBorders>
        </w:tcPr>
        <w:p w:rsidR="00684B3A" w:rsidRPr="00757B1E" w:rsidRDefault="00684B3A" w:rsidP="00C12EC8">
          <w:pPr>
            <w:pStyle w:val="Footer"/>
            <w:rPr>
              <w:rFonts w:cs="Calibri"/>
              <w:sz w:val="20"/>
              <w:szCs w:val="20"/>
            </w:rPr>
          </w:pPr>
          <w:fldSimple w:instr=" FILENAME   \* MERGEFORMAT ">
            <w:r w:rsidRPr="00757B1E">
              <w:rPr>
                <w:rFonts w:cs="Calibri"/>
                <w:bCs/>
                <w:noProof/>
                <w:sz w:val="20"/>
                <w:szCs w:val="20"/>
              </w:rPr>
              <w:t>RH Pimeaia Kaldapealne aed ja allee (ojv) HD III osa - Tellija Tingimused v1</w:t>
            </w:r>
          </w:fldSimple>
        </w:p>
      </w:tc>
      <w:tc>
        <w:tcPr>
          <w:tcW w:w="1701" w:type="dxa"/>
          <w:tcBorders>
            <w:top w:val="single" w:sz="4" w:space="0" w:color="auto"/>
          </w:tcBorders>
        </w:tcPr>
        <w:p w:rsidR="00684B3A" w:rsidRPr="00757B1E" w:rsidRDefault="00684B3A" w:rsidP="00757B1E">
          <w:pPr>
            <w:pStyle w:val="Footer"/>
            <w:jc w:val="right"/>
            <w:rPr>
              <w:rFonts w:cs="Calibri"/>
              <w:sz w:val="20"/>
              <w:szCs w:val="20"/>
            </w:rPr>
          </w:pPr>
          <w:r w:rsidRPr="00757B1E">
            <w:rPr>
              <w:rFonts w:cs="Calibri"/>
              <w:sz w:val="20"/>
              <w:szCs w:val="20"/>
            </w:rPr>
            <w:t xml:space="preserve">Lk. </w:t>
          </w:r>
          <w:r w:rsidRPr="00757B1E">
            <w:rPr>
              <w:rFonts w:cs="Calibri"/>
              <w:sz w:val="20"/>
              <w:szCs w:val="20"/>
            </w:rPr>
            <w:fldChar w:fldCharType="begin"/>
          </w:r>
          <w:r w:rsidRPr="00757B1E">
            <w:rPr>
              <w:rFonts w:cs="Calibri"/>
              <w:sz w:val="20"/>
              <w:szCs w:val="20"/>
            </w:rPr>
            <w:instrText xml:space="preserve"> PAGE   \* MERGEFORMAT </w:instrText>
          </w:r>
          <w:r w:rsidRPr="00757B1E">
            <w:rPr>
              <w:rFonts w:cs="Calibri"/>
              <w:sz w:val="20"/>
              <w:szCs w:val="20"/>
            </w:rPr>
            <w:fldChar w:fldCharType="separate"/>
          </w:r>
          <w:r>
            <w:rPr>
              <w:rFonts w:cs="Calibri"/>
              <w:noProof/>
              <w:sz w:val="20"/>
              <w:szCs w:val="20"/>
            </w:rPr>
            <w:t>7</w:t>
          </w:r>
          <w:r w:rsidRPr="00757B1E">
            <w:rPr>
              <w:rFonts w:cs="Calibri"/>
              <w:sz w:val="20"/>
              <w:szCs w:val="20"/>
            </w:rPr>
            <w:fldChar w:fldCharType="end"/>
          </w:r>
          <w:r w:rsidRPr="00757B1E">
            <w:rPr>
              <w:rFonts w:cs="Calibri"/>
              <w:sz w:val="20"/>
              <w:szCs w:val="20"/>
            </w:rPr>
            <w:t>(</w:t>
          </w:r>
          <w:fldSimple w:instr=" NUMPAGES   \* MERGEFORMAT ">
            <w:r>
              <w:rPr>
                <w:rFonts w:cs="Calibri"/>
                <w:noProof/>
                <w:sz w:val="20"/>
                <w:szCs w:val="20"/>
              </w:rPr>
              <w:t>9</w:t>
            </w:r>
          </w:fldSimple>
          <w:r w:rsidRPr="00757B1E">
            <w:rPr>
              <w:rFonts w:cs="Calibri"/>
              <w:sz w:val="20"/>
              <w:szCs w:val="20"/>
            </w:rPr>
            <w:t>)</w:t>
          </w:r>
        </w:p>
      </w:tc>
    </w:tr>
  </w:tbl>
  <w:p w:rsidR="00684B3A" w:rsidRDefault="00684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B3A" w:rsidRDefault="00684B3A" w:rsidP="00801EEE">
      <w:r>
        <w:separator/>
      </w:r>
    </w:p>
  </w:footnote>
  <w:footnote w:type="continuationSeparator" w:id="0">
    <w:p w:rsidR="00684B3A" w:rsidRDefault="00684B3A" w:rsidP="00801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4"/>
    <w:lvl w:ilvl="0">
      <w:start w:val="6"/>
      <w:numFmt w:val="decimal"/>
      <w:lvlText w:val="%1."/>
      <w:lvlJc w:val="left"/>
      <w:pPr>
        <w:tabs>
          <w:tab w:val="num" w:pos="1080"/>
        </w:tabs>
        <w:ind w:left="1080" w:hanging="720"/>
      </w:pPr>
      <w:rPr>
        <w:rFonts w:cs="Times New Roman"/>
      </w:rPr>
    </w:lvl>
  </w:abstractNum>
  <w:abstractNum w:abstractNumId="1">
    <w:nsid w:val="0000000D"/>
    <w:multiLevelType w:val="singleLevel"/>
    <w:tmpl w:val="0000000D"/>
    <w:name w:val="WW8Num74"/>
    <w:lvl w:ilvl="0">
      <w:numFmt w:val="bullet"/>
      <w:lvlText w:val="-"/>
      <w:lvlJc w:val="left"/>
      <w:pPr>
        <w:tabs>
          <w:tab w:val="num" w:pos="720"/>
        </w:tabs>
      </w:pPr>
      <w:rPr>
        <w:rFonts w:ascii="Times New Roman" w:hAnsi="Times New Roman"/>
      </w:rPr>
    </w:lvl>
  </w:abstractNum>
  <w:abstractNum w:abstractNumId="2">
    <w:nsid w:val="0D744604"/>
    <w:multiLevelType w:val="multilevel"/>
    <w:tmpl w:val="FAD0AADC"/>
    <w:lvl w:ilvl="0">
      <w:start w:val="1"/>
      <w:numFmt w:val="decimal"/>
      <w:pStyle w:val="lepingupeatkipealkiri"/>
      <w:lvlText w:val="%1."/>
      <w:lvlJc w:val="left"/>
      <w:pPr>
        <w:tabs>
          <w:tab w:val="num" w:pos="1140"/>
        </w:tabs>
        <w:ind w:left="1140" w:hanging="1140"/>
      </w:pPr>
      <w:rPr>
        <w:rFonts w:cs="Times New Roman" w:hint="default"/>
        <w:b/>
        <w:i w:val="0"/>
      </w:rPr>
    </w:lvl>
    <w:lvl w:ilvl="1">
      <w:start w:val="1"/>
      <w:numFmt w:val="decimal"/>
      <w:pStyle w:val="lepingutext"/>
      <w:lvlText w:val="%1.%2."/>
      <w:lvlJc w:val="left"/>
      <w:pPr>
        <w:tabs>
          <w:tab w:val="num" w:pos="1140"/>
        </w:tabs>
        <w:ind w:left="1140" w:hanging="1140"/>
      </w:pPr>
      <w:rPr>
        <w:rFonts w:cs="Times New Roman" w:hint="default"/>
        <w:b w:val="0"/>
      </w:rPr>
    </w:lvl>
    <w:lvl w:ilvl="2">
      <w:start w:val="1"/>
      <w:numFmt w:val="decimal"/>
      <w:lvlText w:val="%1.%2.%3."/>
      <w:lvlJc w:val="left"/>
      <w:pPr>
        <w:tabs>
          <w:tab w:val="num" w:pos="1140"/>
        </w:tabs>
        <w:ind w:left="1140" w:hanging="1140"/>
      </w:pPr>
      <w:rPr>
        <w:rFonts w:cs="Times New Roman" w:hint="default"/>
        <w:b w:val="0"/>
      </w:rPr>
    </w:lvl>
    <w:lvl w:ilvl="3">
      <w:start w:val="1"/>
      <w:numFmt w:val="decimal"/>
      <w:lvlText w:val="%1.%2.%3.%4."/>
      <w:lvlJc w:val="left"/>
      <w:pPr>
        <w:tabs>
          <w:tab w:val="num" w:pos="1140"/>
        </w:tabs>
        <w:ind w:left="1140" w:hanging="1140"/>
      </w:pPr>
      <w:rPr>
        <w:rFonts w:cs="Times New Roman" w:hint="default"/>
        <w:b w:val="0"/>
      </w:rPr>
    </w:lvl>
    <w:lvl w:ilvl="4">
      <w:start w:val="1"/>
      <w:numFmt w:val="decimal"/>
      <w:lvlText w:val="%1.%2.%3.%4.%5."/>
      <w:lvlJc w:val="left"/>
      <w:pPr>
        <w:tabs>
          <w:tab w:val="num" w:pos="1140"/>
        </w:tabs>
        <w:ind w:left="1140" w:hanging="1140"/>
      </w:pPr>
      <w:rPr>
        <w:rFonts w:cs="Times New Roman" w:hint="default"/>
        <w:b w:val="0"/>
      </w:rPr>
    </w:lvl>
    <w:lvl w:ilvl="5">
      <w:start w:val="1"/>
      <w:numFmt w:val="decimal"/>
      <w:lvlText w:val="%1.%2.%3.%4.%5.%6."/>
      <w:lvlJc w:val="left"/>
      <w:pPr>
        <w:tabs>
          <w:tab w:val="num" w:pos="1140"/>
        </w:tabs>
        <w:ind w:left="1140" w:hanging="11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
    <w:nsid w:val="0E8B13FD"/>
    <w:multiLevelType w:val="multilevel"/>
    <w:tmpl w:val="12105020"/>
    <w:lvl w:ilvl="0">
      <w:start w:val="2"/>
      <w:numFmt w:val="decimal"/>
      <w:lvlText w:val="%1."/>
      <w:lvlJc w:val="left"/>
      <w:pPr>
        <w:ind w:left="495" w:hanging="495"/>
      </w:pPr>
      <w:rPr>
        <w:rFonts w:cs="Times New Roman" w:hint="default"/>
      </w:rPr>
    </w:lvl>
    <w:lvl w:ilvl="1">
      <w:start w:val="2"/>
      <w:numFmt w:val="decimal"/>
      <w:lvlText w:val="%1.%2."/>
      <w:lvlJc w:val="left"/>
      <w:pPr>
        <w:ind w:left="1138" w:hanging="495"/>
      </w:pPr>
      <w:rPr>
        <w:rFonts w:cs="Times New Roman" w:hint="default"/>
      </w:rPr>
    </w:lvl>
    <w:lvl w:ilvl="2">
      <w:start w:val="1"/>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4">
    <w:nsid w:val="25D764E4"/>
    <w:multiLevelType w:val="multilevel"/>
    <w:tmpl w:val="062E9388"/>
    <w:lvl w:ilvl="0">
      <w:start w:val="1"/>
      <w:numFmt w:val="decimal"/>
      <w:lvlText w:val="%1."/>
      <w:lvlJc w:val="left"/>
      <w:pPr>
        <w:ind w:left="720" w:hanging="360"/>
      </w:pPr>
      <w:rPr>
        <w:rFonts w:cs="Times New Roman"/>
      </w:rPr>
    </w:lvl>
    <w:lvl w:ilvl="1">
      <w:start w:val="1"/>
      <w:numFmt w:val="decimal"/>
      <w:lvlText w:val="1.%2."/>
      <w:lvlJc w:val="left"/>
      <w:pPr>
        <w:ind w:left="2508"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isLgl/>
      <w:lvlText w:val="%1.%2.%3."/>
      <w:lvlJc w:val="left"/>
      <w:pPr>
        <w:ind w:left="4656" w:hanging="720"/>
      </w:pPr>
      <w:rPr>
        <w:rFonts w:cs="Times New Roman" w:hint="default"/>
      </w:rPr>
    </w:lvl>
    <w:lvl w:ilvl="3">
      <w:start w:val="1"/>
      <w:numFmt w:val="decimal"/>
      <w:isLgl/>
      <w:lvlText w:val="%1.%2.%3.%4."/>
      <w:lvlJc w:val="left"/>
      <w:pPr>
        <w:ind w:left="6444" w:hanging="720"/>
      </w:pPr>
      <w:rPr>
        <w:rFonts w:cs="Times New Roman" w:hint="default"/>
      </w:rPr>
    </w:lvl>
    <w:lvl w:ilvl="4">
      <w:start w:val="1"/>
      <w:numFmt w:val="decimal"/>
      <w:isLgl/>
      <w:lvlText w:val="%1.%2.%3.%4.%5."/>
      <w:lvlJc w:val="left"/>
      <w:pPr>
        <w:ind w:left="8592" w:hanging="1080"/>
      </w:pPr>
      <w:rPr>
        <w:rFonts w:cs="Times New Roman" w:hint="default"/>
      </w:rPr>
    </w:lvl>
    <w:lvl w:ilvl="5">
      <w:start w:val="1"/>
      <w:numFmt w:val="decimal"/>
      <w:isLgl/>
      <w:lvlText w:val="%1.%2.%3.%4.%5.%6."/>
      <w:lvlJc w:val="left"/>
      <w:pPr>
        <w:ind w:left="10380" w:hanging="1080"/>
      </w:pPr>
      <w:rPr>
        <w:rFonts w:cs="Times New Roman" w:hint="default"/>
      </w:rPr>
    </w:lvl>
    <w:lvl w:ilvl="6">
      <w:start w:val="1"/>
      <w:numFmt w:val="decimal"/>
      <w:isLgl/>
      <w:lvlText w:val="%1.%2.%3.%4.%5.%6.%7."/>
      <w:lvlJc w:val="left"/>
      <w:pPr>
        <w:ind w:left="12528" w:hanging="1440"/>
      </w:pPr>
      <w:rPr>
        <w:rFonts w:cs="Times New Roman" w:hint="default"/>
      </w:rPr>
    </w:lvl>
    <w:lvl w:ilvl="7">
      <w:start w:val="1"/>
      <w:numFmt w:val="decimal"/>
      <w:isLgl/>
      <w:lvlText w:val="%1.%2.%3.%4.%5.%6.%7.%8."/>
      <w:lvlJc w:val="left"/>
      <w:pPr>
        <w:ind w:left="14316" w:hanging="1440"/>
      </w:pPr>
      <w:rPr>
        <w:rFonts w:cs="Times New Roman" w:hint="default"/>
      </w:rPr>
    </w:lvl>
    <w:lvl w:ilvl="8">
      <w:start w:val="1"/>
      <w:numFmt w:val="decimal"/>
      <w:isLgl/>
      <w:lvlText w:val="%1.%2.%3.%4.%5.%6.%7.%8.%9."/>
      <w:lvlJc w:val="left"/>
      <w:pPr>
        <w:ind w:left="16464" w:hanging="1800"/>
      </w:pPr>
      <w:rPr>
        <w:rFonts w:cs="Times New Roman" w:hint="default"/>
      </w:rPr>
    </w:lvl>
  </w:abstractNum>
  <w:abstractNum w:abstractNumId="5">
    <w:nsid w:val="271B66C0"/>
    <w:multiLevelType w:val="multilevel"/>
    <w:tmpl w:val="A090225A"/>
    <w:lvl w:ilvl="0">
      <w:start w:val="1"/>
      <w:numFmt w:val="decimal"/>
      <w:pStyle w:val="Heading1"/>
      <w:lvlText w:val="%1"/>
      <w:lvlJc w:val="left"/>
      <w:pPr>
        <w:ind w:left="432" w:hanging="432"/>
      </w:pPr>
      <w:rPr>
        <w:rFonts w:cs="Times New Roman" w:hint="default"/>
      </w:rPr>
    </w:lvl>
    <w:lvl w:ilvl="1">
      <w:start w:val="1"/>
      <w:numFmt w:val="decimal"/>
      <w:pStyle w:val="BodyText31"/>
      <w:lvlText w:val="%1.%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851"/>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6">
    <w:nsid w:val="291C4155"/>
    <w:multiLevelType w:val="multilevel"/>
    <w:tmpl w:val="47A62AEC"/>
    <w:lvl w:ilvl="0">
      <w:start w:val="2"/>
      <w:numFmt w:val="decimal"/>
      <w:lvlText w:val="%1."/>
      <w:lvlJc w:val="left"/>
      <w:pPr>
        <w:ind w:left="495" w:hanging="495"/>
      </w:pPr>
      <w:rPr>
        <w:rFonts w:cs="Times New Roman" w:hint="default"/>
      </w:rPr>
    </w:lvl>
    <w:lvl w:ilvl="1">
      <w:start w:val="1"/>
      <w:numFmt w:val="decimal"/>
      <w:lvlText w:val="%1.%2."/>
      <w:lvlJc w:val="left"/>
      <w:pPr>
        <w:ind w:left="1498" w:hanging="495"/>
      </w:pPr>
      <w:rPr>
        <w:rFonts w:cs="Times New Roman" w:hint="default"/>
      </w:rPr>
    </w:lvl>
    <w:lvl w:ilvl="2">
      <w:start w:val="1"/>
      <w:numFmt w:val="decimal"/>
      <w:pStyle w:val="ListHeading1"/>
      <w:lvlText w:val="%1.%2.%3."/>
      <w:lvlJc w:val="left"/>
      <w:pPr>
        <w:ind w:left="1418" w:hanging="851"/>
      </w:pPr>
      <w:rPr>
        <w:rFonts w:cs="Times New Roman" w:hint="default"/>
      </w:rPr>
    </w:lvl>
    <w:lvl w:ilvl="3">
      <w:start w:val="1"/>
      <w:numFmt w:val="decimal"/>
      <w:lvlText w:val="%1.%2.%3.%4."/>
      <w:lvlJc w:val="left"/>
      <w:pPr>
        <w:ind w:left="3729" w:hanging="720"/>
      </w:pPr>
      <w:rPr>
        <w:rFonts w:cs="Times New Roman" w:hint="default"/>
      </w:rPr>
    </w:lvl>
    <w:lvl w:ilvl="4">
      <w:start w:val="1"/>
      <w:numFmt w:val="decimal"/>
      <w:lvlText w:val="%1.%2.%3.%4.%5."/>
      <w:lvlJc w:val="left"/>
      <w:pPr>
        <w:ind w:left="5092" w:hanging="1080"/>
      </w:pPr>
      <w:rPr>
        <w:rFonts w:cs="Times New Roman" w:hint="default"/>
      </w:rPr>
    </w:lvl>
    <w:lvl w:ilvl="5">
      <w:start w:val="1"/>
      <w:numFmt w:val="decimal"/>
      <w:lvlText w:val="%1.%2.%3.%4.%5.%6."/>
      <w:lvlJc w:val="left"/>
      <w:pPr>
        <w:ind w:left="6095" w:hanging="1080"/>
      </w:pPr>
      <w:rPr>
        <w:rFonts w:cs="Times New Roman" w:hint="default"/>
      </w:rPr>
    </w:lvl>
    <w:lvl w:ilvl="6">
      <w:start w:val="1"/>
      <w:numFmt w:val="decimal"/>
      <w:lvlText w:val="%1.%2.%3.%4.%5.%6.%7."/>
      <w:lvlJc w:val="left"/>
      <w:pPr>
        <w:ind w:left="7458" w:hanging="1440"/>
      </w:pPr>
      <w:rPr>
        <w:rFonts w:cs="Times New Roman" w:hint="default"/>
      </w:rPr>
    </w:lvl>
    <w:lvl w:ilvl="7">
      <w:start w:val="1"/>
      <w:numFmt w:val="decimal"/>
      <w:lvlText w:val="%1.%2.%3.%4.%5.%6.%7.%8."/>
      <w:lvlJc w:val="left"/>
      <w:pPr>
        <w:ind w:left="8461" w:hanging="1440"/>
      </w:pPr>
      <w:rPr>
        <w:rFonts w:cs="Times New Roman" w:hint="default"/>
      </w:rPr>
    </w:lvl>
    <w:lvl w:ilvl="8">
      <w:start w:val="1"/>
      <w:numFmt w:val="decimal"/>
      <w:lvlText w:val="%1.%2.%3.%4.%5.%6.%7.%8.%9."/>
      <w:lvlJc w:val="left"/>
      <w:pPr>
        <w:ind w:left="9824" w:hanging="1800"/>
      </w:pPr>
      <w:rPr>
        <w:rFonts w:cs="Times New Roman" w:hint="default"/>
      </w:rPr>
    </w:lvl>
  </w:abstractNum>
  <w:abstractNum w:abstractNumId="7">
    <w:nsid w:val="3234251E"/>
    <w:multiLevelType w:val="multilevel"/>
    <w:tmpl w:val="82FEE6E4"/>
    <w:lvl w:ilvl="0">
      <w:start w:val="1"/>
      <w:numFmt w:val="decimal"/>
      <w:pStyle w:val="ListParagraph"/>
      <w:lvlText w:val="%1."/>
      <w:lvlJc w:val="left"/>
      <w:pPr>
        <w:ind w:left="720" w:hanging="363"/>
      </w:pPr>
      <w:rPr>
        <w:rFonts w:cs="Times New Roman" w:hint="default"/>
      </w:rPr>
    </w:lvl>
    <w:lvl w:ilvl="1">
      <w:start w:val="1"/>
      <w:numFmt w:val="decimal"/>
      <w:isLgl/>
      <w:lvlText w:val="%1.%2."/>
      <w:lvlJc w:val="left"/>
      <w:pPr>
        <w:ind w:left="1077" w:hanging="363"/>
      </w:pPr>
      <w:rPr>
        <w:rFonts w:cs="Times New Roman" w:hint="default"/>
      </w:rPr>
    </w:lvl>
    <w:lvl w:ilvl="2">
      <w:start w:val="1"/>
      <w:numFmt w:val="decimal"/>
      <w:isLgl/>
      <w:lvlText w:val="%1.%2.%3."/>
      <w:lvlJc w:val="left"/>
      <w:pPr>
        <w:ind w:left="1434" w:hanging="363"/>
      </w:pPr>
      <w:rPr>
        <w:rFonts w:cs="Times New Roman" w:hint="default"/>
      </w:rPr>
    </w:lvl>
    <w:lvl w:ilvl="3">
      <w:start w:val="1"/>
      <w:numFmt w:val="decimal"/>
      <w:isLgl/>
      <w:lvlText w:val="%1.%2.%3.%4."/>
      <w:lvlJc w:val="left"/>
      <w:pPr>
        <w:ind w:left="1791" w:hanging="363"/>
      </w:pPr>
      <w:rPr>
        <w:rFonts w:cs="Times New Roman" w:hint="default"/>
      </w:rPr>
    </w:lvl>
    <w:lvl w:ilvl="4">
      <w:start w:val="1"/>
      <w:numFmt w:val="decimal"/>
      <w:isLgl/>
      <w:lvlText w:val="%1.%2.%3.%4.%5."/>
      <w:lvlJc w:val="left"/>
      <w:pPr>
        <w:ind w:left="2148" w:hanging="363"/>
      </w:pPr>
      <w:rPr>
        <w:rFonts w:cs="Times New Roman" w:hint="default"/>
      </w:rPr>
    </w:lvl>
    <w:lvl w:ilvl="5">
      <w:start w:val="1"/>
      <w:numFmt w:val="decimal"/>
      <w:isLgl/>
      <w:lvlText w:val="%1.%2.%3.%4.%5.%6."/>
      <w:lvlJc w:val="left"/>
      <w:pPr>
        <w:ind w:left="2505" w:hanging="363"/>
      </w:pPr>
      <w:rPr>
        <w:rFonts w:cs="Times New Roman" w:hint="default"/>
      </w:rPr>
    </w:lvl>
    <w:lvl w:ilvl="6">
      <w:start w:val="1"/>
      <w:numFmt w:val="decimal"/>
      <w:isLgl/>
      <w:lvlText w:val="%1.%2.%3.%4.%5.%6.%7."/>
      <w:lvlJc w:val="left"/>
      <w:pPr>
        <w:ind w:left="2862" w:hanging="363"/>
      </w:pPr>
      <w:rPr>
        <w:rFonts w:cs="Times New Roman" w:hint="default"/>
      </w:rPr>
    </w:lvl>
    <w:lvl w:ilvl="7">
      <w:start w:val="1"/>
      <w:numFmt w:val="decimal"/>
      <w:isLgl/>
      <w:lvlText w:val="%1.%2.%3.%4.%5.%6.%7.%8."/>
      <w:lvlJc w:val="left"/>
      <w:pPr>
        <w:ind w:left="3219" w:hanging="363"/>
      </w:pPr>
      <w:rPr>
        <w:rFonts w:cs="Times New Roman" w:hint="default"/>
      </w:rPr>
    </w:lvl>
    <w:lvl w:ilvl="8">
      <w:start w:val="1"/>
      <w:numFmt w:val="decimal"/>
      <w:isLgl/>
      <w:lvlText w:val="%1.%2.%3.%4.%5.%6.%7.%8.%9."/>
      <w:lvlJc w:val="left"/>
      <w:pPr>
        <w:ind w:left="3576" w:hanging="363"/>
      </w:pPr>
      <w:rPr>
        <w:rFonts w:cs="Times New Roman" w:hint="default"/>
      </w:rPr>
    </w:lvl>
  </w:abstractNum>
  <w:abstractNum w:abstractNumId="8">
    <w:nsid w:val="485B18F8"/>
    <w:multiLevelType w:val="multilevel"/>
    <w:tmpl w:val="27F8DE04"/>
    <w:styleLink w:val="Style1"/>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90"/>
        </w:tabs>
        <w:ind w:left="990" w:hanging="63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lowerLetter"/>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4A2531E8"/>
    <w:multiLevelType w:val="multilevel"/>
    <w:tmpl w:val="0425001D"/>
    <w:styleLink w:val="Style3"/>
    <w:lvl w:ilvl="0">
      <w:start w:val="1"/>
      <w:numFmt w:val="decimal"/>
      <w:lvlText w:val="%1"/>
      <w:lvlJc w:val="left"/>
      <w:pPr>
        <w:ind w:left="360" w:hanging="360"/>
      </w:pPr>
      <w:rPr>
        <w:rFonts w:ascii="Calibri" w:hAnsi="Calibri" w:cs="Times New Roman" w:hint="default"/>
        <w:b w:val="0"/>
        <w:i w:val="0"/>
        <w:color w:val="auto"/>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50CE39B3"/>
    <w:multiLevelType w:val="multilevel"/>
    <w:tmpl w:val="AB1A89E4"/>
    <w:lvl w:ilvl="0">
      <w:start w:val="1"/>
      <w:numFmt w:val="decimal"/>
      <w:lvlText w:val="%1"/>
      <w:lvlJc w:val="left"/>
      <w:pPr>
        <w:ind w:left="432" w:hanging="432"/>
      </w:pPr>
      <w:rPr>
        <w:rFonts w:cs="Times New Roman" w:hint="default"/>
      </w:rPr>
    </w:lvl>
    <w:lvl w:ilvl="1">
      <w:start w:val="1"/>
      <w:numFmt w:val="decimal"/>
      <w:lvlText w:val="%1.%2"/>
      <w:lvlJc w:val="left"/>
      <w:pPr>
        <w:tabs>
          <w:tab w:val="num" w:pos="567"/>
        </w:tabs>
        <w:ind w:left="567" w:hanging="567"/>
      </w:pPr>
      <w:rPr>
        <w:rFonts w:cs="Times New Roman" w:hint="default"/>
      </w:rPr>
    </w:lvl>
    <w:lvl w:ilvl="2">
      <w:numFmt w:val="bullet"/>
      <w:lvlText w:val="-"/>
      <w:lvlJc w:val="left"/>
      <w:pPr>
        <w:tabs>
          <w:tab w:val="num" w:pos="1418"/>
        </w:tabs>
        <w:ind w:left="1418" w:hanging="851"/>
      </w:pPr>
      <w:rPr>
        <w:rFonts w:ascii="Garamond" w:eastAsia="Times New Roman" w:hAnsi="Garamond"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nsid w:val="530944BA"/>
    <w:multiLevelType w:val="multilevel"/>
    <w:tmpl w:val="0425001D"/>
    <w:styleLink w:val="Style2"/>
    <w:lvl w:ilvl="0">
      <w:start w:val="1"/>
      <w:numFmt w:val="decimal"/>
      <w:lvlText w:val="%1)"/>
      <w:lvlJc w:val="left"/>
      <w:pPr>
        <w:ind w:left="360" w:hanging="360"/>
      </w:pPr>
      <w:rPr>
        <w:rFonts w:cs="Times New Roman"/>
      </w:rPr>
    </w:lvl>
    <w:lvl w:ilvl="1">
      <w:start w:val="1"/>
      <w:numFmt w:val="decimal"/>
      <w:lvlText w:val="%2)"/>
      <w:lvlJc w:val="left"/>
      <w:pPr>
        <w:ind w:left="1068"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64071C5A"/>
    <w:multiLevelType w:val="multilevel"/>
    <w:tmpl w:val="AEE05FAE"/>
    <w:lvl w:ilvl="0">
      <w:start w:val="2"/>
      <w:numFmt w:val="decimal"/>
      <w:lvlText w:val="%1."/>
      <w:lvlJc w:val="left"/>
      <w:pPr>
        <w:ind w:left="495" w:hanging="495"/>
      </w:pPr>
      <w:rPr>
        <w:rFonts w:cs="Times New Roman" w:hint="default"/>
      </w:rPr>
    </w:lvl>
    <w:lvl w:ilvl="1">
      <w:start w:val="1"/>
      <w:numFmt w:val="decimal"/>
      <w:lvlText w:val="%1.%2."/>
      <w:lvlJc w:val="left"/>
      <w:pPr>
        <w:ind w:left="778" w:hanging="495"/>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3">
    <w:nsid w:val="657C0623"/>
    <w:multiLevelType w:val="hybridMultilevel"/>
    <w:tmpl w:val="2120156A"/>
    <w:lvl w:ilvl="0" w:tplc="7D849128">
      <w:numFmt w:val="bullet"/>
      <w:lvlText w:val=""/>
      <w:lvlJc w:val="left"/>
      <w:pPr>
        <w:ind w:left="1500" w:hanging="360"/>
      </w:pPr>
      <w:rPr>
        <w:rFonts w:ascii="Symbol" w:eastAsia="Times New Roman" w:hAnsi="Symbol" w:hint="default"/>
      </w:rPr>
    </w:lvl>
    <w:lvl w:ilvl="1" w:tplc="04250003" w:tentative="1">
      <w:start w:val="1"/>
      <w:numFmt w:val="bullet"/>
      <w:lvlText w:val="o"/>
      <w:lvlJc w:val="left"/>
      <w:pPr>
        <w:ind w:left="2220" w:hanging="360"/>
      </w:pPr>
      <w:rPr>
        <w:rFonts w:ascii="Courier New" w:hAnsi="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14">
    <w:nsid w:val="6AC25F88"/>
    <w:multiLevelType w:val="multilevel"/>
    <w:tmpl w:val="AEE05FAE"/>
    <w:lvl w:ilvl="0">
      <w:start w:val="2"/>
      <w:numFmt w:val="decimal"/>
      <w:lvlText w:val="%1."/>
      <w:lvlJc w:val="left"/>
      <w:pPr>
        <w:ind w:left="495" w:hanging="495"/>
      </w:pPr>
      <w:rPr>
        <w:rFonts w:cs="Times New Roman" w:hint="default"/>
      </w:rPr>
    </w:lvl>
    <w:lvl w:ilvl="1">
      <w:start w:val="1"/>
      <w:numFmt w:val="decimal"/>
      <w:lvlText w:val="%1.%2."/>
      <w:lvlJc w:val="left"/>
      <w:pPr>
        <w:ind w:left="778" w:hanging="495"/>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num w:numId="1">
    <w:abstractNumId w:val="8"/>
  </w:num>
  <w:num w:numId="2">
    <w:abstractNumId w:val="7"/>
  </w:num>
  <w:num w:numId="3">
    <w:abstractNumId w:val="5"/>
  </w:num>
  <w:num w:numId="4">
    <w:abstractNumId w:val="11"/>
  </w:num>
  <w:num w:numId="5">
    <w:abstractNumId w:val="6"/>
  </w:num>
  <w:num w:numId="6">
    <w:abstractNumId w:val="9"/>
  </w:num>
  <w:num w:numId="7">
    <w:abstractNumId w:val="10"/>
  </w:num>
  <w:num w:numId="8">
    <w:abstractNumId w:val="12"/>
  </w:num>
  <w:num w:numId="9">
    <w:abstractNumId w:val="14"/>
  </w:num>
  <w:num w:numId="10">
    <w:abstractNumId w:val="3"/>
  </w:num>
  <w:num w:numId="11">
    <w:abstractNumId w:val="2"/>
  </w:num>
  <w:num w:numId="12">
    <w:abstractNumId w:val="13"/>
  </w:num>
  <w:num w:numId="13">
    <w:abstractNumId w:val="5"/>
  </w:num>
  <w:num w:numId="14">
    <w:abstractNumId w:val="5"/>
  </w:num>
  <w:num w:numId="15">
    <w:abstractNumId w:val="5"/>
  </w:num>
  <w:num w:numId="16">
    <w:abstractNumId w:val="5"/>
  </w:num>
  <w:num w:numId="17">
    <w:abstractNumId w:val="5"/>
  </w:num>
  <w:num w:numId="18">
    <w:abstractNumId w:val="5"/>
  </w:num>
  <w:num w:numId="19">
    <w:abstractNumId w:val="2"/>
  </w:num>
  <w:num w:numId="20">
    <w:abstractNumId w:val="5"/>
  </w:num>
  <w:num w:numId="21">
    <w:abstractNumId w:val="5"/>
  </w:num>
  <w:num w:numId="22">
    <w:abstractNumId w:val="4"/>
    <w:lvlOverride w:ilvl="0">
      <w:lvl w:ilvl="0">
        <w:start w:val="1"/>
        <w:numFmt w:val="decimal"/>
        <w:lvlText w:val="%1."/>
        <w:lvlJc w:val="left"/>
        <w:pPr>
          <w:ind w:left="510" w:hanging="510"/>
        </w:pPr>
        <w:rPr>
          <w:rFonts w:cs="Times New Roman" w:hint="default"/>
        </w:rPr>
      </w:lvl>
    </w:lvlOverride>
    <w:lvlOverride w:ilvl="1">
      <w:lvl w:ilvl="1">
        <w:start w:val="1"/>
        <w:numFmt w:val="decimal"/>
        <w:lvlText w:val="%1.%2."/>
        <w:lvlJc w:val="left"/>
        <w:pPr>
          <w:tabs>
            <w:tab w:val="num" w:pos="3402"/>
          </w:tabs>
          <w:ind w:left="867" w:hanging="51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2">
      <w:lvl w:ilvl="2">
        <w:start w:val="1"/>
        <w:numFmt w:val="decimal"/>
        <w:isLgl/>
        <w:lvlText w:val="%1.%2.%3."/>
        <w:lvlJc w:val="left"/>
        <w:pPr>
          <w:ind w:left="1491" w:hanging="623"/>
        </w:pPr>
        <w:rPr>
          <w:rFonts w:cs="Times New Roman" w:hint="default"/>
        </w:rPr>
      </w:lvl>
    </w:lvlOverride>
    <w:lvlOverride w:ilvl="3">
      <w:lvl w:ilvl="3">
        <w:start w:val="1"/>
        <w:numFmt w:val="decimal"/>
        <w:isLgl/>
        <w:lvlText w:val="%1.%2.%3.%4."/>
        <w:lvlJc w:val="left"/>
        <w:pPr>
          <w:ind w:left="1581" w:hanging="510"/>
        </w:pPr>
        <w:rPr>
          <w:rFonts w:cs="Times New Roman" w:hint="default"/>
        </w:rPr>
      </w:lvl>
    </w:lvlOverride>
    <w:lvlOverride w:ilvl="4">
      <w:lvl w:ilvl="4">
        <w:start w:val="1"/>
        <w:numFmt w:val="decimal"/>
        <w:isLgl/>
        <w:lvlText w:val="%1.%2.%3.%4.%5."/>
        <w:lvlJc w:val="left"/>
        <w:pPr>
          <w:ind w:left="1938" w:hanging="510"/>
        </w:pPr>
        <w:rPr>
          <w:rFonts w:cs="Times New Roman" w:hint="default"/>
        </w:rPr>
      </w:lvl>
    </w:lvlOverride>
    <w:lvlOverride w:ilvl="5">
      <w:lvl w:ilvl="5">
        <w:start w:val="1"/>
        <w:numFmt w:val="decimal"/>
        <w:isLgl/>
        <w:lvlText w:val="%1.%2.%3.%4.%5.%6."/>
        <w:lvlJc w:val="left"/>
        <w:pPr>
          <w:ind w:left="2295" w:hanging="510"/>
        </w:pPr>
        <w:rPr>
          <w:rFonts w:cs="Times New Roman" w:hint="default"/>
        </w:rPr>
      </w:lvl>
    </w:lvlOverride>
    <w:lvlOverride w:ilvl="6">
      <w:lvl w:ilvl="6">
        <w:start w:val="1"/>
        <w:numFmt w:val="decimal"/>
        <w:isLgl/>
        <w:lvlText w:val="%1.%2.%3.%4.%5.%6.%7."/>
        <w:lvlJc w:val="left"/>
        <w:pPr>
          <w:ind w:left="2652" w:hanging="510"/>
        </w:pPr>
        <w:rPr>
          <w:rFonts w:cs="Times New Roman" w:hint="default"/>
        </w:rPr>
      </w:lvl>
    </w:lvlOverride>
    <w:lvlOverride w:ilvl="7">
      <w:lvl w:ilvl="7">
        <w:start w:val="1"/>
        <w:numFmt w:val="decimal"/>
        <w:isLgl/>
        <w:lvlText w:val="%1.%2.%3.%4.%5.%6.%7.%8."/>
        <w:lvlJc w:val="left"/>
        <w:pPr>
          <w:ind w:left="3009" w:hanging="510"/>
        </w:pPr>
        <w:rPr>
          <w:rFonts w:cs="Times New Roman" w:hint="default"/>
        </w:rPr>
      </w:lvl>
    </w:lvlOverride>
    <w:lvlOverride w:ilvl="8">
      <w:lvl w:ilvl="8">
        <w:start w:val="1"/>
        <w:numFmt w:val="decimal"/>
        <w:isLgl/>
        <w:lvlText w:val="%1.%2.%3.%4.%5.%6.%7.%8.%9."/>
        <w:lvlJc w:val="left"/>
        <w:pPr>
          <w:ind w:left="3366" w:hanging="510"/>
        </w:pPr>
        <w:rPr>
          <w:rFonts w:cs="Times New Roman" w:hint="default"/>
        </w:rPr>
      </w:lvl>
    </w:lvlOverride>
  </w:num>
  <w:num w:numId="23">
    <w:abstractNumId w:val="5"/>
  </w:num>
  <w:num w:numId="24">
    <w:abstractNumId w:val="2"/>
  </w:num>
  <w:num w:numId="25">
    <w:abstractNumId w:val="5"/>
  </w:num>
  <w:num w:numId="26">
    <w:abstractNumId w:val="5"/>
  </w:num>
  <w:num w:numId="27">
    <w:abstractNumId w:val="5"/>
  </w:num>
  <w:num w:numId="28">
    <w:abstractNumId w:val="2"/>
  </w:num>
  <w:num w:numId="29">
    <w:abstractNumId w:val="5"/>
  </w:num>
  <w:num w:numId="30">
    <w:abstractNumId w:val="5"/>
  </w:num>
  <w:num w:numId="31">
    <w:abstractNumId w:val="5"/>
  </w:num>
  <w:num w:numId="32">
    <w:abstractNumId w:val="5"/>
  </w:num>
  <w:num w:numId="33">
    <w:abstractNumId w:val="5"/>
  </w:num>
  <w:num w:numId="34">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DEE"/>
    <w:rsid w:val="00000866"/>
    <w:rsid w:val="000010B6"/>
    <w:rsid w:val="00002438"/>
    <w:rsid w:val="000044D8"/>
    <w:rsid w:val="00005B17"/>
    <w:rsid w:val="00005FDA"/>
    <w:rsid w:val="00006186"/>
    <w:rsid w:val="0000675F"/>
    <w:rsid w:val="00007159"/>
    <w:rsid w:val="00007502"/>
    <w:rsid w:val="00013C91"/>
    <w:rsid w:val="00014560"/>
    <w:rsid w:val="0001558A"/>
    <w:rsid w:val="00020765"/>
    <w:rsid w:val="00022287"/>
    <w:rsid w:val="00023EBB"/>
    <w:rsid w:val="0003164F"/>
    <w:rsid w:val="00031FD0"/>
    <w:rsid w:val="00032817"/>
    <w:rsid w:val="000370E5"/>
    <w:rsid w:val="000409EE"/>
    <w:rsid w:val="00040D25"/>
    <w:rsid w:val="00040F4E"/>
    <w:rsid w:val="00042325"/>
    <w:rsid w:val="00042FA8"/>
    <w:rsid w:val="000458AC"/>
    <w:rsid w:val="00047E41"/>
    <w:rsid w:val="00052C2B"/>
    <w:rsid w:val="00054ED9"/>
    <w:rsid w:val="00056269"/>
    <w:rsid w:val="0006090A"/>
    <w:rsid w:val="00060B6B"/>
    <w:rsid w:val="0006202A"/>
    <w:rsid w:val="000726A6"/>
    <w:rsid w:val="00074151"/>
    <w:rsid w:val="000769C8"/>
    <w:rsid w:val="000803E0"/>
    <w:rsid w:val="00081DB2"/>
    <w:rsid w:val="000824F0"/>
    <w:rsid w:val="000837AD"/>
    <w:rsid w:val="000863AA"/>
    <w:rsid w:val="00086F2E"/>
    <w:rsid w:val="000931B0"/>
    <w:rsid w:val="000944A2"/>
    <w:rsid w:val="00096749"/>
    <w:rsid w:val="00097DF4"/>
    <w:rsid w:val="000A0047"/>
    <w:rsid w:val="000A0FF8"/>
    <w:rsid w:val="000A22E2"/>
    <w:rsid w:val="000A38B4"/>
    <w:rsid w:val="000A3E55"/>
    <w:rsid w:val="000A4ABD"/>
    <w:rsid w:val="000A4D36"/>
    <w:rsid w:val="000B12FE"/>
    <w:rsid w:val="000B5C8D"/>
    <w:rsid w:val="000B6713"/>
    <w:rsid w:val="000B7709"/>
    <w:rsid w:val="000C06D6"/>
    <w:rsid w:val="000C095A"/>
    <w:rsid w:val="000C108D"/>
    <w:rsid w:val="000C1A27"/>
    <w:rsid w:val="000C2184"/>
    <w:rsid w:val="000C2A9A"/>
    <w:rsid w:val="000C338C"/>
    <w:rsid w:val="000C4CB8"/>
    <w:rsid w:val="000C53D2"/>
    <w:rsid w:val="000C5939"/>
    <w:rsid w:val="000C662C"/>
    <w:rsid w:val="000C7980"/>
    <w:rsid w:val="000D020A"/>
    <w:rsid w:val="000D27E7"/>
    <w:rsid w:val="000D3D10"/>
    <w:rsid w:val="000D4A6C"/>
    <w:rsid w:val="000D72E4"/>
    <w:rsid w:val="000D7936"/>
    <w:rsid w:val="000E2486"/>
    <w:rsid w:val="000E25A0"/>
    <w:rsid w:val="000E30F0"/>
    <w:rsid w:val="000E35E6"/>
    <w:rsid w:val="000E3B76"/>
    <w:rsid w:val="000E5336"/>
    <w:rsid w:val="00102662"/>
    <w:rsid w:val="001036AD"/>
    <w:rsid w:val="00104F5A"/>
    <w:rsid w:val="001065B3"/>
    <w:rsid w:val="00110B7B"/>
    <w:rsid w:val="00110FC2"/>
    <w:rsid w:val="0011243B"/>
    <w:rsid w:val="00112A32"/>
    <w:rsid w:val="00113C5F"/>
    <w:rsid w:val="001162F0"/>
    <w:rsid w:val="00116419"/>
    <w:rsid w:val="00122FA5"/>
    <w:rsid w:val="001327D5"/>
    <w:rsid w:val="001329DB"/>
    <w:rsid w:val="00132DE3"/>
    <w:rsid w:val="00141280"/>
    <w:rsid w:val="00141CDE"/>
    <w:rsid w:val="001422E7"/>
    <w:rsid w:val="001512FC"/>
    <w:rsid w:val="00151AD0"/>
    <w:rsid w:val="00161C28"/>
    <w:rsid w:val="0016285B"/>
    <w:rsid w:val="00163660"/>
    <w:rsid w:val="00163FAC"/>
    <w:rsid w:val="00167914"/>
    <w:rsid w:val="001705AB"/>
    <w:rsid w:val="00174009"/>
    <w:rsid w:val="001750AC"/>
    <w:rsid w:val="00175653"/>
    <w:rsid w:val="00176F45"/>
    <w:rsid w:val="00177B46"/>
    <w:rsid w:val="00180909"/>
    <w:rsid w:val="00180FF1"/>
    <w:rsid w:val="0018155A"/>
    <w:rsid w:val="00182771"/>
    <w:rsid w:val="00182CC8"/>
    <w:rsid w:val="0018362C"/>
    <w:rsid w:val="001848CF"/>
    <w:rsid w:val="0018548A"/>
    <w:rsid w:val="00191B4C"/>
    <w:rsid w:val="00192575"/>
    <w:rsid w:val="001926BA"/>
    <w:rsid w:val="00194A05"/>
    <w:rsid w:val="0019604B"/>
    <w:rsid w:val="0019681B"/>
    <w:rsid w:val="0019791C"/>
    <w:rsid w:val="001A4871"/>
    <w:rsid w:val="001A62CB"/>
    <w:rsid w:val="001A770C"/>
    <w:rsid w:val="001B0999"/>
    <w:rsid w:val="001B1BA3"/>
    <w:rsid w:val="001B2172"/>
    <w:rsid w:val="001B3CEE"/>
    <w:rsid w:val="001B7BF0"/>
    <w:rsid w:val="001C14ED"/>
    <w:rsid w:val="001C2E4A"/>
    <w:rsid w:val="001C4B09"/>
    <w:rsid w:val="001D05E8"/>
    <w:rsid w:val="001D195C"/>
    <w:rsid w:val="001D1BE2"/>
    <w:rsid w:val="001D3BBF"/>
    <w:rsid w:val="001D42F2"/>
    <w:rsid w:val="001D4517"/>
    <w:rsid w:val="001D6DA3"/>
    <w:rsid w:val="001E0497"/>
    <w:rsid w:val="001E05BF"/>
    <w:rsid w:val="001E158C"/>
    <w:rsid w:val="001E1C8F"/>
    <w:rsid w:val="001E4858"/>
    <w:rsid w:val="001E62A4"/>
    <w:rsid w:val="001F0434"/>
    <w:rsid w:val="001F4410"/>
    <w:rsid w:val="001F4EBE"/>
    <w:rsid w:val="002000B3"/>
    <w:rsid w:val="00200109"/>
    <w:rsid w:val="00200390"/>
    <w:rsid w:val="00200EF3"/>
    <w:rsid w:val="0020342E"/>
    <w:rsid w:val="00204FB8"/>
    <w:rsid w:val="002072E4"/>
    <w:rsid w:val="00207FD9"/>
    <w:rsid w:val="0021070A"/>
    <w:rsid w:val="00215C54"/>
    <w:rsid w:val="0021766C"/>
    <w:rsid w:val="00221EBE"/>
    <w:rsid w:val="00226487"/>
    <w:rsid w:val="00227553"/>
    <w:rsid w:val="00231FF2"/>
    <w:rsid w:val="00233EA7"/>
    <w:rsid w:val="00236E62"/>
    <w:rsid w:val="00240CAB"/>
    <w:rsid w:val="00242742"/>
    <w:rsid w:val="002437B3"/>
    <w:rsid w:val="002515B6"/>
    <w:rsid w:val="002538E9"/>
    <w:rsid w:val="00254689"/>
    <w:rsid w:val="00257C77"/>
    <w:rsid w:val="002622BA"/>
    <w:rsid w:val="002636A4"/>
    <w:rsid w:val="002639C9"/>
    <w:rsid w:val="00264DC3"/>
    <w:rsid w:val="00265DEB"/>
    <w:rsid w:val="002662E3"/>
    <w:rsid w:val="00266B32"/>
    <w:rsid w:val="0027328A"/>
    <w:rsid w:val="0027579D"/>
    <w:rsid w:val="00277198"/>
    <w:rsid w:val="002772C6"/>
    <w:rsid w:val="0027766D"/>
    <w:rsid w:val="00280CBE"/>
    <w:rsid w:val="0028203D"/>
    <w:rsid w:val="00284B1A"/>
    <w:rsid w:val="00284BC2"/>
    <w:rsid w:val="00284C24"/>
    <w:rsid w:val="00286EDB"/>
    <w:rsid w:val="002874AC"/>
    <w:rsid w:val="00290786"/>
    <w:rsid w:val="00293A96"/>
    <w:rsid w:val="00293EFB"/>
    <w:rsid w:val="00294B61"/>
    <w:rsid w:val="00295EA9"/>
    <w:rsid w:val="002A0801"/>
    <w:rsid w:val="002A1B0B"/>
    <w:rsid w:val="002A2870"/>
    <w:rsid w:val="002A36D8"/>
    <w:rsid w:val="002B153A"/>
    <w:rsid w:val="002B198A"/>
    <w:rsid w:val="002B1A87"/>
    <w:rsid w:val="002B25C1"/>
    <w:rsid w:val="002B3E71"/>
    <w:rsid w:val="002B590A"/>
    <w:rsid w:val="002B6854"/>
    <w:rsid w:val="002B69FF"/>
    <w:rsid w:val="002B7C6F"/>
    <w:rsid w:val="002C2201"/>
    <w:rsid w:val="002C26AC"/>
    <w:rsid w:val="002C4FA6"/>
    <w:rsid w:val="002C515F"/>
    <w:rsid w:val="002C5CAF"/>
    <w:rsid w:val="002D0970"/>
    <w:rsid w:val="002D120B"/>
    <w:rsid w:val="002D2EE7"/>
    <w:rsid w:val="002D30BF"/>
    <w:rsid w:val="002D37A7"/>
    <w:rsid w:val="002D4B4F"/>
    <w:rsid w:val="002D6761"/>
    <w:rsid w:val="002E2FB3"/>
    <w:rsid w:val="002E32A7"/>
    <w:rsid w:val="002E33F1"/>
    <w:rsid w:val="002E3DC5"/>
    <w:rsid w:val="002E599B"/>
    <w:rsid w:val="002E6511"/>
    <w:rsid w:val="002E69C7"/>
    <w:rsid w:val="002E7820"/>
    <w:rsid w:val="002F4C60"/>
    <w:rsid w:val="002F7129"/>
    <w:rsid w:val="00301F67"/>
    <w:rsid w:val="00302460"/>
    <w:rsid w:val="00303CBF"/>
    <w:rsid w:val="00306874"/>
    <w:rsid w:val="003070A2"/>
    <w:rsid w:val="00311428"/>
    <w:rsid w:val="00311B06"/>
    <w:rsid w:val="00312344"/>
    <w:rsid w:val="00314DEA"/>
    <w:rsid w:val="00315B62"/>
    <w:rsid w:val="00315C59"/>
    <w:rsid w:val="00315DD0"/>
    <w:rsid w:val="00322F55"/>
    <w:rsid w:val="00330498"/>
    <w:rsid w:val="00330B00"/>
    <w:rsid w:val="003325F4"/>
    <w:rsid w:val="00332E1B"/>
    <w:rsid w:val="003369F8"/>
    <w:rsid w:val="003370F5"/>
    <w:rsid w:val="003373FC"/>
    <w:rsid w:val="00340BF4"/>
    <w:rsid w:val="00342776"/>
    <w:rsid w:val="0034398A"/>
    <w:rsid w:val="00355BCC"/>
    <w:rsid w:val="00357D4E"/>
    <w:rsid w:val="003610BD"/>
    <w:rsid w:val="00362966"/>
    <w:rsid w:val="00370C5E"/>
    <w:rsid w:val="00373546"/>
    <w:rsid w:val="00373EE3"/>
    <w:rsid w:val="00376763"/>
    <w:rsid w:val="003819AD"/>
    <w:rsid w:val="0038680F"/>
    <w:rsid w:val="00390846"/>
    <w:rsid w:val="00391884"/>
    <w:rsid w:val="0039201F"/>
    <w:rsid w:val="00392A6A"/>
    <w:rsid w:val="00397EA6"/>
    <w:rsid w:val="003A010D"/>
    <w:rsid w:val="003A4E00"/>
    <w:rsid w:val="003B1799"/>
    <w:rsid w:val="003B1D35"/>
    <w:rsid w:val="003B1F78"/>
    <w:rsid w:val="003B210F"/>
    <w:rsid w:val="003B32FA"/>
    <w:rsid w:val="003B46FD"/>
    <w:rsid w:val="003B6E0C"/>
    <w:rsid w:val="003B70F2"/>
    <w:rsid w:val="003B7C39"/>
    <w:rsid w:val="003C0D14"/>
    <w:rsid w:val="003C2684"/>
    <w:rsid w:val="003C27E5"/>
    <w:rsid w:val="003C5643"/>
    <w:rsid w:val="003C63BF"/>
    <w:rsid w:val="003C78D8"/>
    <w:rsid w:val="003D1286"/>
    <w:rsid w:val="003D35FE"/>
    <w:rsid w:val="003D435F"/>
    <w:rsid w:val="003D4A17"/>
    <w:rsid w:val="003D5F4A"/>
    <w:rsid w:val="003E135E"/>
    <w:rsid w:val="003E22C6"/>
    <w:rsid w:val="003E3FDE"/>
    <w:rsid w:val="003E4701"/>
    <w:rsid w:val="003E6108"/>
    <w:rsid w:val="003E63EB"/>
    <w:rsid w:val="003E6996"/>
    <w:rsid w:val="003E6DCD"/>
    <w:rsid w:val="003E6FFC"/>
    <w:rsid w:val="003F1E89"/>
    <w:rsid w:val="003F3E08"/>
    <w:rsid w:val="003F5027"/>
    <w:rsid w:val="003F64A4"/>
    <w:rsid w:val="003F6861"/>
    <w:rsid w:val="003F71FE"/>
    <w:rsid w:val="004002E5"/>
    <w:rsid w:val="0040289B"/>
    <w:rsid w:val="00403FE9"/>
    <w:rsid w:val="0040468A"/>
    <w:rsid w:val="00404A06"/>
    <w:rsid w:val="004059BC"/>
    <w:rsid w:val="00406DCC"/>
    <w:rsid w:val="0041077C"/>
    <w:rsid w:val="00410976"/>
    <w:rsid w:val="00410D0F"/>
    <w:rsid w:val="004118C8"/>
    <w:rsid w:val="00416ED6"/>
    <w:rsid w:val="00417893"/>
    <w:rsid w:val="0042165D"/>
    <w:rsid w:val="004223ED"/>
    <w:rsid w:val="00423770"/>
    <w:rsid w:val="00423F86"/>
    <w:rsid w:val="00425395"/>
    <w:rsid w:val="004279DD"/>
    <w:rsid w:val="00435BE1"/>
    <w:rsid w:val="00436634"/>
    <w:rsid w:val="00436B6F"/>
    <w:rsid w:val="004378BB"/>
    <w:rsid w:val="004438BC"/>
    <w:rsid w:val="004472C0"/>
    <w:rsid w:val="00451415"/>
    <w:rsid w:val="00451DD0"/>
    <w:rsid w:val="00451FE4"/>
    <w:rsid w:val="0045210D"/>
    <w:rsid w:val="00452EF1"/>
    <w:rsid w:val="00453DE4"/>
    <w:rsid w:val="004550E5"/>
    <w:rsid w:val="00456C1E"/>
    <w:rsid w:val="00457116"/>
    <w:rsid w:val="00463BD7"/>
    <w:rsid w:val="00466059"/>
    <w:rsid w:val="004663BD"/>
    <w:rsid w:val="004717B6"/>
    <w:rsid w:val="004719F3"/>
    <w:rsid w:val="004764F1"/>
    <w:rsid w:val="004801AD"/>
    <w:rsid w:val="00482C22"/>
    <w:rsid w:val="00487486"/>
    <w:rsid w:val="00491567"/>
    <w:rsid w:val="00492A51"/>
    <w:rsid w:val="00492D9B"/>
    <w:rsid w:val="00493C81"/>
    <w:rsid w:val="004949CC"/>
    <w:rsid w:val="00496724"/>
    <w:rsid w:val="004973F8"/>
    <w:rsid w:val="004A2E02"/>
    <w:rsid w:val="004A588F"/>
    <w:rsid w:val="004A7E00"/>
    <w:rsid w:val="004B6645"/>
    <w:rsid w:val="004B6A3C"/>
    <w:rsid w:val="004C092E"/>
    <w:rsid w:val="004C3DFC"/>
    <w:rsid w:val="004C4AD6"/>
    <w:rsid w:val="004C4F56"/>
    <w:rsid w:val="004C70CD"/>
    <w:rsid w:val="004D0C93"/>
    <w:rsid w:val="004D1913"/>
    <w:rsid w:val="004D2A9C"/>
    <w:rsid w:val="004D469F"/>
    <w:rsid w:val="004D5673"/>
    <w:rsid w:val="004D5ECA"/>
    <w:rsid w:val="004E3D13"/>
    <w:rsid w:val="004E4CF2"/>
    <w:rsid w:val="004E739F"/>
    <w:rsid w:val="004E75D5"/>
    <w:rsid w:val="004E7612"/>
    <w:rsid w:val="004E788F"/>
    <w:rsid w:val="004F3963"/>
    <w:rsid w:val="004F4733"/>
    <w:rsid w:val="004F4CAD"/>
    <w:rsid w:val="004F59E4"/>
    <w:rsid w:val="004F68DB"/>
    <w:rsid w:val="004F752C"/>
    <w:rsid w:val="00501303"/>
    <w:rsid w:val="005023CE"/>
    <w:rsid w:val="00505319"/>
    <w:rsid w:val="00506559"/>
    <w:rsid w:val="00506BBF"/>
    <w:rsid w:val="00511644"/>
    <w:rsid w:val="00512849"/>
    <w:rsid w:val="00512A11"/>
    <w:rsid w:val="005137F1"/>
    <w:rsid w:val="00515FA8"/>
    <w:rsid w:val="00520E28"/>
    <w:rsid w:val="00521C28"/>
    <w:rsid w:val="0052273F"/>
    <w:rsid w:val="00531FE2"/>
    <w:rsid w:val="00532588"/>
    <w:rsid w:val="00532E15"/>
    <w:rsid w:val="00533CDD"/>
    <w:rsid w:val="00535D18"/>
    <w:rsid w:val="00536564"/>
    <w:rsid w:val="005402FC"/>
    <w:rsid w:val="005449C7"/>
    <w:rsid w:val="005452F4"/>
    <w:rsid w:val="005471FC"/>
    <w:rsid w:val="005478A4"/>
    <w:rsid w:val="00547A3D"/>
    <w:rsid w:val="00553310"/>
    <w:rsid w:val="005549C8"/>
    <w:rsid w:val="005553D6"/>
    <w:rsid w:val="00555A12"/>
    <w:rsid w:val="0055661B"/>
    <w:rsid w:val="00556A13"/>
    <w:rsid w:val="0055762F"/>
    <w:rsid w:val="005600D8"/>
    <w:rsid w:val="00564F8A"/>
    <w:rsid w:val="00565E03"/>
    <w:rsid w:val="00571AEE"/>
    <w:rsid w:val="00571C05"/>
    <w:rsid w:val="005738C4"/>
    <w:rsid w:val="005753E8"/>
    <w:rsid w:val="00576DD2"/>
    <w:rsid w:val="00577301"/>
    <w:rsid w:val="00582A1A"/>
    <w:rsid w:val="00584390"/>
    <w:rsid w:val="00585B13"/>
    <w:rsid w:val="005866FF"/>
    <w:rsid w:val="0058783C"/>
    <w:rsid w:val="0059020A"/>
    <w:rsid w:val="00592B34"/>
    <w:rsid w:val="00592EAD"/>
    <w:rsid w:val="00592EDD"/>
    <w:rsid w:val="0059358F"/>
    <w:rsid w:val="00594417"/>
    <w:rsid w:val="005945F5"/>
    <w:rsid w:val="00594846"/>
    <w:rsid w:val="0059679C"/>
    <w:rsid w:val="005A2363"/>
    <w:rsid w:val="005A2781"/>
    <w:rsid w:val="005A2CDF"/>
    <w:rsid w:val="005B0F16"/>
    <w:rsid w:val="005B1051"/>
    <w:rsid w:val="005B2940"/>
    <w:rsid w:val="005B32E8"/>
    <w:rsid w:val="005B371C"/>
    <w:rsid w:val="005B409C"/>
    <w:rsid w:val="005B4429"/>
    <w:rsid w:val="005B5EA7"/>
    <w:rsid w:val="005C0671"/>
    <w:rsid w:val="005C22D3"/>
    <w:rsid w:val="005C55B8"/>
    <w:rsid w:val="005C62BB"/>
    <w:rsid w:val="005C7F93"/>
    <w:rsid w:val="005D04D6"/>
    <w:rsid w:val="005D1850"/>
    <w:rsid w:val="005D284E"/>
    <w:rsid w:val="005D3102"/>
    <w:rsid w:val="005D6A83"/>
    <w:rsid w:val="005D6E5F"/>
    <w:rsid w:val="005E2DD3"/>
    <w:rsid w:val="005E3DDD"/>
    <w:rsid w:val="005E494D"/>
    <w:rsid w:val="005E5DD0"/>
    <w:rsid w:val="005E7A6B"/>
    <w:rsid w:val="005E7BA9"/>
    <w:rsid w:val="005E7D01"/>
    <w:rsid w:val="005F2341"/>
    <w:rsid w:val="005F56FB"/>
    <w:rsid w:val="005F5A69"/>
    <w:rsid w:val="005F7C7E"/>
    <w:rsid w:val="005F7D3B"/>
    <w:rsid w:val="005F7DC0"/>
    <w:rsid w:val="00600CF6"/>
    <w:rsid w:val="00601724"/>
    <w:rsid w:val="00601A86"/>
    <w:rsid w:val="0060404D"/>
    <w:rsid w:val="00606356"/>
    <w:rsid w:val="00610270"/>
    <w:rsid w:val="006103BF"/>
    <w:rsid w:val="00612FF3"/>
    <w:rsid w:val="006154EF"/>
    <w:rsid w:val="00617F13"/>
    <w:rsid w:val="006208A1"/>
    <w:rsid w:val="00621929"/>
    <w:rsid w:val="00623D36"/>
    <w:rsid w:val="00630F90"/>
    <w:rsid w:val="00634AAE"/>
    <w:rsid w:val="00637E8D"/>
    <w:rsid w:val="0064009E"/>
    <w:rsid w:val="0064119F"/>
    <w:rsid w:val="006419B8"/>
    <w:rsid w:val="006427FF"/>
    <w:rsid w:val="00645048"/>
    <w:rsid w:val="00646A3C"/>
    <w:rsid w:val="00646AEB"/>
    <w:rsid w:val="00651DD1"/>
    <w:rsid w:val="0065240D"/>
    <w:rsid w:val="0065334E"/>
    <w:rsid w:val="0065508D"/>
    <w:rsid w:val="00657F8A"/>
    <w:rsid w:val="006618A9"/>
    <w:rsid w:val="00662631"/>
    <w:rsid w:val="00662853"/>
    <w:rsid w:val="00663ABE"/>
    <w:rsid w:val="00671F43"/>
    <w:rsid w:val="006724B9"/>
    <w:rsid w:val="00672747"/>
    <w:rsid w:val="006736DE"/>
    <w:rsid w:val="00673D9E"/>
    <w:rsid w:val="006741D9"/>
    <w:rsid w:val="00674A02"/>
    <w:rsid w:val="00674B82"/>
    <w:rsid w:val="00675A78"/>
    <w:rsid w:val="00676029"/>
    <w:rsid w:val="00676B8D"/>
    <w:rsid w:val="00677088"/>
    <w:rsid w:val="00677916"/>
    <w:rsid w:val="006813FA"/>
    <w:rsid w:val="0068308F"/>
    <w:rsid w:val="00683C5F"/>
    <w:rsid w:val="00684B3A"/>
    <w:rsid w:val="00685CE5"/>
    <w:rsid w:val="00687293"/>
    <w:rsid w:val="00690197"/>
    <w:rsid w:val="00694B7F"/>
    <w:rsid w:val="00695379"/>
    <w:rsid w:val="00696FBE"/>
    <w:rsid w:val="006A266D"/>
    <w:rsid w:val="006A2E5A"/>
    <w:rsid w:val="006A5358"/>
    <w:rsid w:val="006B0ABE"/>
    <w:rsid w:val="006B2529"/>
    <w:rsid w:val="006B53E9"/>
    <w:rsid w:val="006B6FB9"/>
    <w:rsid w:val="006C0700"/>
    <w:rsid w:val="006C16FB"/>
    <w:rsid w:val="006C2934"/>
    <w:rsid w:val="006C3C51"/>
    <w:rsid w:val="006C4807"/>
    <w:rsid w:val="006C4971"/>
    <w:rsid w:val="006C4D0D"/>
    <w:rsid w:val="006C5D50"/>
    <w:rsid w:val="006C6280"/>
    <w:rsid w:val="006D1558"/>
    <w:rsid w:val="006D1872"/>
    <w:rsid w:val="006D26EC"/>
    <w:rsid w:val="006D27C0"/>
    <w:rsid w:val="006D3BA1"/>
    <w:rsid w:val="006D4852"/>
    <w:rsid w:val="006D6DFC"/>
    <w:rsid w:val="006D72D4"/>
    <w:rsid w:val="006D72DD"/>
    <w:rsid w:val="006E0077"/>
    <w:rsid w:val="006E0DD3"/>
    <w:rsid w:val="006E130E"/>
    <w:rsid w:val="006E5BCE"/>
    <w:rsid w:val="006E6BB6"/>
    <w:rsid w:val="006E78CC"/>
    <w:rsid w:val="006F0597"/>
    <w:rsid w:val="006F14E7"/>
    <w:rsid w:val="006F313E"/>
    <w:rsid w:val="006F5841"/>
    <w:rsid w:val="006F5E12"/>
    <w:rsid w:val="006F69AC"/>
    <w:rsid w:val="006F713F"/>
    <w:rsid w:val="006F72A8"/>
    <w:rsid w:val="007040EC"/>
    <w:rsid w:val="007059A8"/>
    <w:rsid w:val="00711A01"/>
    <w:rsid w:val="00711CEB"/>
    <w:rsid w:val="00714D32"/>
    <w:rsid w:val="00716080"/>
    <w:rsid w:val="007163B9"/>
    <w:rsid w:val="0071660C"/>
    <w:rsid w:val="007167E6"/>
    <w:rsid w:val="0071754F"/>
    <w:rsid w:val="007206A3"/>
    <w:rsid w:val="00720DDC"/>
    <w:rsid w:val="00722791"/>
    <w:rsid w:val="00724DED"/>
    <w:rsid w:val="00725578"/>
    <w:rsid w:val="00730D1A"/>
    <w:rsid w:val="00733589"/>
    <w:rsid w:val="0073453C"/>
    <w:rsid w:val="007367C6"/>
    <w:rsid w:val="0074161E"/>
    <w:rsid w:val="007425CD"/>
    <w:rsid w:val="007429F7"/>
    <w:rsid w:val="00742C2B"/>
    <w:rsid w:val="00744B91"/>
    <w:rsid w:val="00747A87"/>
    <w:rsid w:val="00747AF8"/>
    <w:rsid w:val="007500D3"/>
    <w:rsid w:val="00752323"/>
    <w:rsid w:val="00752337"/>
    <w:rsid w:val="00753E18"/>
    <w:rsid w:val="007540D7"/>
    <w:rsid w:val="00757B1E"/>
    <w:rsid w:val="00761382"/>
    <w:rsid w:val="00761B42"/>
    <w:rsid w:val="00762B1A"/>
    <w:rsid w:val="00770F1D"/>
    <w:rsid w:val="0077126F"/>
    <w:rsid w:val="00772792"/>
    <w:rsid w:val="00773609"/>
    <w:rsid w:val="0077660D"/>
    <w:rsid w:val="00780446"/>
    <w:rsid w:val="00782450"/>
    <w:rsid w:val="00782A61"/>
    <w:rsid w:val="00783B75"/>
    <w:rsid w:val="0078714B"/>
    <w:rsid w:val="007913D0"/>
    <w:rsid w:val="00791C44"/>
    <w:rsid w:val="00792931"/>
    <w:rsid w:val="007937F9"/>
    <w:rsid w:val="0079477B"/>
    <w:rsid w:val="007958D7"/>
    <w:rsid w:val="007A5372"/>
    <w:rsid w:val="007A578F"/>
    <w:rsid w:val="007A5C52"/>
    <w:rsid w:val="007A6FC0"/>
    <w:rsid w:val="007B0781"/>
    <w:rsid w:val="007B108F"/>
    <w:rsid w:val="007B1C27"/>
    <w:rsid w:val="007B201A"/>
    <w:rsid w:val="007B2983"/>
    <w:rsid w:val="007B29F3"/>
    <w:rsid w:val="007B3D10"/>
    <w:rsid w:val="007B4DF8"/>
    <w:rsid w:val="007B65F2"/>
    <w:rsid w:val="007B6789"/>
    <w:rsid w:val="007C1417"/>
    <w:rsid w:val="007C1D4B"/>
    <w:rsid w:val="007C34D3"/>
    <w:rsid w:val="007C3B1B"/>
    <w:rsid w:val="007C3C96"/>
    <w:rsid w:val="007C40E9"/>
    <w:rsid w:val="007C4B5F"/>
    <w:rsid w:val="007C65AF"/>
    <w:rsid w:val="007C6A73"/>
    <w:rsid w:val="007D032E"/>
    <w:rsid w:val="007D1766"/>
    <w:rsid w:val="007D36BF"/>
    <w:rsid w:val="007D4F68"/>
    <w:rsid w:val="007E135E"/>
    <w:rsid w:val="007E13E0"/>
    <w:rsid w:val="007E47B3"/>
    <w:rsid w:val="007E57C7"/>
    <w:rsid w:val="007F392E"/>
    <w:rsid w:val="007F77F4"/>
    <w:rsid w:val="00801EEE"/>
    <w:rsid w:val="00805544"/>
    <w:rsid w:val="00805A5A"/>
    <w:rsid w:val="00813236"/>
    <w:rsid w:val="00813A00"/>
    <w:rsid w:val="00815A75"/>
    <w:rsid w:val="00816055"/>
    <w:rsid w:val="008163A7"/>
    <w:rsid w:val="008171B9"/>
    <w:rsid w:val="008207B1"/>
    <w:rsid w:val="008235AC"/>
    <w:rsid w:val="00826804"/>
    <w:rsid w:val="00831DA7"/>
    <w:rsid w:val="00831ED8"/>
    <w:rsid w:val="00832460"/>
    <w:rsid w:val="00832DED"/>
    <w:rsid w:val="008356D8"/>
    <w:rsid w:val="008370A4"/>
    <w:rsid w:val="00841802"/>
    <w:rsid w:val="0084247F"/>
    <w:rsid w:val="00844B83"/>
    <w:rsid w:val="0084507C"/>
    <w:rsid w:val="00846577"/>
    <w:rsid w:val="0084688D"/>
    <w:rsid w:val="00846987"/>
    <w:rsid w:val="00847139"/>
    <w:rsid w:val="00850638"/>
    <w:rsid w:val="00850DD7"/>
    <w:rsid w:val="00852CEE"/>
    <w:rsid w:val="008531CB"/>
    <w:rsid w:val="00853F9F"/>
    <w:rsid w:val="00854063"/>
    <w:rsid w:val="00854D63"/>
    <w:rsid w:val="00855E87"/>
    <w:rsid w:val="0086093C"/>
    <w:rsid w:val="00861BB1"/>
    <w:rsid w:val="00862EC7"/>
    <w:rsid w:val="00862F66"/>
    <w:rsid w:val="008651CD"/>
    <w:rsid w:val="0087295A"/>
    <w:rsid w:val="008758C0"/>
    <w:rsid w:val="008818F2"/>
    <w:rsid w:val="0088236A"/>
    <w:rsid w:val="008843B2"/>
    <w:rsid w:val="008844E3"/>
    <w:rsid w:val="0088726A"/>
    <w:rsid w:val="00887A91"/>
    <w:rsid w:val="0089182B"/>
    <w:rsid w:val="00894232"/>
    <w:rsid w:val="008A1B75"/>
    <w:rsid w:val="008A3CB4"/>
    <w:rsid w:val="008A3D49"/>
    <w:rsid w:val="008A4E9B"/>
    <w:rsid w:val="008A793E"/>
    <w:rsid w:val="008B0132"/>
    <w:rsid w:val="008B1695"/>
    <w:rsid w:val="008B2BA6"/>
    <w:rsid w:val="008B395D"/>
    <w:rsid w:val="008B3BD2"/>
    <w:rsid w:val="008B608E"/>
    <w:rsid w:val="008B6E7F"/>
    <w:rsid w:val="008B7334"/>
    <w:rsid w:val="008C1FDD"/>
    <w:rsid w:val="008C3C1A"/>
    <w:rsid w:val="008C468D"/>
    <w:rsid w:val="008C5ABA"/>
    <w:rsid w:val="008C7477"/>
    <w:rsid w:val="008C757D"/>
    <w:rsid w:val="008D04C6"/>
    <w:rsid w:val="008D2939"/>
    <w:rsid w:val="008D320D"/>
    <w:rsid w:val="008D354E"/>
    <w:rsid w:val="008D3F0F"/>
    <w:rsid w:val="008D4EE1"/>
    <w:rsid w:val="008D5265"/>
    <w:rsid w:val="008E386D"/>
    <w:rsid w:val="008E668E"/>
    <w:rsid w:val="008F020A"/>
    <w:rsid w:val="00900F62"/>
    <w:rsid w:val="0090342C"/>
    <w:rsid w:val="0090460A"/>
    <w:rsid w:val="00904DCC"/>
    <w:rsid w:val="00904E7A"/>
    <w:rsid w:val="009103FA"/>
    <w:rsid w:val="00914859"/>
    <w:rsid w:val="0092255A"/>
    <w:rsid w:val="009248E3"/>
    <w:rsid w:val="00926F7E"/>
    <w:rsid w:val="00927ED9"/>
    <w:rsid w:val="009328F7"/>
    <w:rsid w:val="0093369D"/>
    <w:rsid w:val="00935B34"/>
    <w:rsid w:val="00937C09"/>
    <w:rsid w:val="00941561"/>
    <w:rsid w:val="0094557D"/>
    <w:rsid w:val="00946632"/>
    <w:rsid w:val="00946DB8"/>
    <w:rsid w:val="00946E0B"/>
    <w:rsid w:val="00947294"/>
    <w:rsid w:val="00947CEE"/>
    <w:rsid w:val="00950763"/>
    <w:rsid w:val="00950A49"/>
    <w:rsid w:val="00950F5A"/>
    <w:rsid w:val="00952227"/>
    <w:rsid w:val="00955F7C"/>
    <w:rsid w:val="00957725"/>
    <w:rsid w:val="009606C5"/>
    <w:rsid w:val="00960863"/>
    <w:rsid w:val="009633B3"/>
    <w:rsid w:val="009650C7"/>
    <w:rsid w:val="0096538E"/>
    <w:rsid w:val="00965FB2"/>
    <w:rsid w:val="00970B2A"/>
    <w:rsid w:val="00971EA0"/>
    <w:rsid w:val="0097327A"/>
    <w:rsid w:val="00974E16"/>
    <w:rsid w:val="009753B5"/>
    <w:rsid w:val="009776E2"/>
    <w:rsid w:val="009802D1"/>
    <w:rsid w:val="00981873"/>
    <w:rsid w:val="00981D01"/>
    <w:rsid w:val="00981FCB"/>
    <w:rsid w:val="00983E5B"/>
    <w:rsid w:val="00984846"/>
    <w:rsid w:val="009851F0"/>
    <w:rsid w:val="0098737B"/>
    <w:rsid w:val="00987A15"/>
    <w:rsid w:val="00987B55"/>
    <w:rsid w:val="00991B54"/>
    <w:rsid w:val="00993192"/>
    <w:rsid w:val="009933CA"/>
    <w:rsid w:val="00995A2F"/>
    <w:rsid w:val="00996556"/>
    <w:rsid w:val="009A350D"/>
    <w:rsid w:val="009B2DA2"/>
    <w:rsid w:val="009B32A4"/>
    <w:rsid w:val="009B3D4B"/>
    <w:rsid w:val="009B49EA"/>
    <w:rsid w:val="009B7BDA"/>
    <w:rsid w:val="009C11BC"/>
    <w:rsid w:val="009C20AC"/>
    <w:rsid w:val="009C2D56"/>
    <w:rsid w:val="009C3A8F"/>
    <w:rsid w:val="009C3E67"/>
    <w:rsid w:val="009C402A"/>
    <w:rsid w:val="009C487A"/>
    <w:rsid w:val="009C5859"/>
    <w:rsid w:val="009C5BFB"/>
    <w:rsid w:val="009C5ED4"/>
    <w:rsid w:val="009C5EF0"/>
    <w:rsid w:val="009C631D"/>
    <w:rsid w:val="009C6E2D"/>
    <w:rsid w:val="009C7B30"/>
    <w:rsid w:val="009C7E33"/>
    <w:rsid w:val="009D4791"/>
    <w:rsid w:val="009D4897"/>
    <w:rsid w:val="009D4E84"/>
    <w:rsid w:val="009D4E90"/>
    <w:rsid w:val="009D5408"/>
    <w:rsid w:val="009D64FA"/>
    <w:rsid w:val="009E0982"/>
    <w:rsid w:val="009E0AEE"/>
    <w:rsid w:val="009E34C9"/>
    <w:rsid w:val="009E7351"/>
    <w:rsid w:val="009E7D03"/>
    <w:rsid w:val="009F35C7"/>
    <w:rsid w:val="009F5D03"/>
    <w:rsid w:val="009F70FF"/>
    <w:rsid w:val="009F7A57"/>
    <w:rsid w:val="00A0003D"/>
    <w:rsid w:val="00A05317"/>
    <w:rsid w:val="00A060BA"/>
    <w:rsid w:val="00A07242"/>
    <w:rsid w:val="00A106E0"/>
    <w:rsid w:val="00A121EB"/>
    <w:rsid w:val="00A12893"/>
    <w:rsid w:val="00A12D37"/>
    <w:rsid w:val="00A206C6"/>
    <w:rsid w:val="00A2108D"/>
    <w:rsid w:val="00A247D4"/>
    <w:rsid w:val="00A24B9A"/>
    <w:rsid w:val="00A270DB"/>
    <w:rsid w:val="00A306D1"/>
    <w:rsid w:val="00A3261B"/>
    <w:rsid w:val="00A327CD"/>
    <w:rsid w:val="00A32E34"/>
    <w:rsid w:val="00A33AB2"/>
    <w:rsid w:val="00A35091"/>
    <w:rsid w:val="00A372A2"/>
    <w:rsid w:val="00A42AB0"/>
    <w:rsid w:val="00A42B37"/>
    <w:rsid w:val="00A44D36"/>
    <w:rsid w:val="00A44F26"/>
    <w:rsid w:val="00A4593B"/>
    <w:rsid w:val="00A45BD9"/>
    <w:rsid w:val="00A46136"/>
    <w:rsid w:val="00A51A8A"/>
    <w:rsid w:val="00A52D07"/>
    <w:rsid w:val="00A551A1"/>
    <w:rsid w:val="00A61A8C"/>
    <w:rsid w:val="00A62B9E"/>
    <w:rsid w:val="00A62C55"/>
    <w:rsid w:val="00A632C6"/>
    <w:rsid w:val="00A637E0"/>
    <w:rsid w:val="00A64494"/>
    <w:rsid w:val="00A669C7"/>
    <w:rsid w:val="00A725E8"/>
    <w:rsid w:val="00A75A15"/>
    <w:rsid w:val="00A770D1"/>
    <w:rsid w:val="00A80CB9"/>
    <w:rsid w:val="00A80FFB"/>
    <w:rsid w:val="00A82B09"/>
    <w:rsid w:val="00A8736C"/>
    <w:rsid w:val="00A87DE7"/>
    <w:rsid w:val="00A90ADA"/>
    <w:rsid w:val="00A91133"/>
    <w:rsid w:val="00A963F1"/>
    <w:rsid w:val="00A966C5"/>
    <w:rsid w:val="00AA105B"/>
    <w:rsid w:val="00AA2387"/>
    <w:rsid w:val="00AA3BDE"/>
    <w:rsid w:val="00AA5625"/>
    <w:rsid w:val="00AA58C2"/>
    <w:rsid w:val="00AB061F"/>
    <w:rsid w:val="00AB19B2"/>
    <w:rsid w:val="00AB323C"/>
    <w:rsid w:val="00AB3B38"/>
    <w:rsid w:val="00AB4AF7"/>
    <w:rsid w:val="00AB64A6"/>
    <w:rsid w:val="00AC0C50"/>
    <w:rsid w:val="00AC2B89"/>
    <w:rsid w:val="00AC613C"/>
    <w:rsid w:val="00AC628D"/>
    <w:rsid w:val="00AC6AE0"/>
    <w:rsid w:val="00AC72FA"/>
    <w:rsid w:val="00AD0058"/>
    <w:rsid w:val="00AD07AA"/>
    <w:rsid w:val="00AD0DE7"/>
    <w:rsid w:val="00AD1817"/>
    <w:rsid w:val="00AD1906"/>
    <w:rsid w:val="00AD2691"/>
    <w:rsid w:val="00AD2C97"/>
    <w:rsid w:val="00AD4A50"/>
    <w:rsid w:val="00AD7867"/>
    <w:rsid w:val="00AF1EA1"/>
    <w:rsid w:val="00AF2C69"/>
    <w:rsid w:val="00AF33D8"/>
    <w:rsid w:val="00AF42F4"/>
    <w:rsid w:val="00AF4370"/>
    <w:rsid w:val="00AF43DA"/>
    <w:rsid w:val="00AF5B77"/>
    <w:rsid w:val="00AF64B0"/>
    <w:rsid w:val="00B02839"/>
    <w:rsid w:val="00B0334B"/>
    <w:rsid w:val="00B03BF8"/>
    <w:rsid w:val="00B0780F"/>
    <w:rsid w:val="00B106BD"/>
    <w:rsid w:val="00B10E91"/>
    <w:rsid w:val="00B15B4D"/>
    <w:rsid w:val="00B17F61"/>
    <w:rsid w:val="00B2076B"/>
    <w:rsid w:val="00B21068"/>
    <w:rsid w:val="00B23667"/>
    <w:rsid w:val="00B24558"/>
    <w:rsid w:val="00B26DA9"/>
    <w:rsid w:val="00B270A6"/>
    <w:rsid w:val="00B27F5B"/>
    <w:rsid w:val="00B30F08"/>
    <w:rsid w:val="00B321BE"/>
    <w:rsid w:val="00B32A98"/>
    <w:rsid w:val="00B3313E"/>
    <w:rsid w:val="00B3487B"/>
    <w:rsid w:val="00B34C90"/>
    <w:rsid w:val="00B37BC8"/>
    <w:rsid w:val="00B419A0"/>
    <w:rsid w:val="00B44C17"/>
    <w:rsid w:val="00B46167"/>
    <w:rsid w:val="00B51E53"/>
    <w:rsid w:val="00B5534A"/>
    <w:rsid w:val="00B56C60"/>
    <w:rsid w:val="00B574F8"/>
    <w:rsid w:val="00B6018F"/>
    <w:rsid w:val="00B60E59"/>
    <w:rsid w:val="00B60FDD"/>
    <w:rsid w:val="00B64A8C"/>
    <w:rsid w:val="00B65C3B"/>
    <w:rsid w:val="00B71126"/>
    <w:rsid w:val="00B725B0"/>
    <w:rsid w:val="00B728AC"/>
    <w:rsid w:val="00B72DF3"/>
    <w:rsid w:val="00B737DD"/>
    <w:rsid w:val="00B75C92"/>
    <w:rsid w:val="00B802D8"/>
    <w:rsid w:val="00B8070E"/>
    <w:rsid w:val="00B826EF"/>
    <w:rsid w:val="00B84AAF"/>
    <w:rsid w:val="00B8626C"/>
    <w:rsid w:val="00B864E4"/>
    <w:rsid w:val="00B90476"/>
    <w:rsid w:val="00B93885"/>
    <w:rsid w:val="00B94CBA"/>
    <w:rsid w:val="00B97D6E"/>
    <w:rsid w:val="00BA7C25"/>
    <w:rsid w:val="00BB08C4"/>
    <w:rsid w:val="00BB3B7B"/>
    <w:rsid w:val="00BB43E1"/>
    <w:rsid w:val="00BB5A79"/>
    <w:rsid w:val="00BB60A0"/>
    <w:rsid w:val="00BC0F51"/>
    <w:rsid w:val="00BC187A"/>
    <w:rsid w:val="00BC1DF3"/>
    <w:rsid w:val="00BC60EB"/>
    <w:rsid w:val="00BC694D"/>
    <w:rsid w:val="00BC6F28"/>
    <w:rsid w:val="00BD0923"/>
    <w:rsid w:val="00BD3C7C"/>
    <w:rsid w:val="00BD4C61"/>
    <w:rsid w:val="00BD4F42"/>
    <w:rsid w:val="00BD7D0C"/>
    <w:rsid w:val="00BE0647"/>
    <w:rsid w:val="00BE2FC3"/>
    <w:rsid w:val="00BE626D"/>
    <w:rsid w:val="00BE686D"/>
    <w:rsid w:val="00BF0836"/>
    <w:rsid w:val="00BF0D9A"/>
    <w:rsid w:val="00BF5637"/>
    <w:rsid w:val="00BF6E3E"/>
    <w:rsid w:val="00C02EF3"/>
    <w:rsid w:val="00C05842"/>
    <w:rsid w:val="00C05FAF"/>
    <w:rsid w:val="00C07AA9"/>
    <w:rsid w:val="00C10FEE"/>
    <w:rsid w:val="00C120B5"/>
    <w:rsid w:val="00C12EC8"/>
    <w:rsid w:val="00C14E76"/>
    <w:rsid w:val="00C15C35"/>
    <w:rsid w:val="00C172C1"/>
    <w:rsid w:val="00C17CFB"/>
    <w:rsid w:val="00C20063"/>
    <w:rsid w:val="00C20E04"/>
    <w:rsid w:val="00C22FDD"/>
    <w:rsid w:val="00C24467"/>
    <w:rsid w:val="00C30905"/>
    <w:rsid w:val="00C30FD0"/>
    <w:rsid w:val="00C32D06"/>
    <w:rsid w:val="00C339DB"/>
    <w:rsid w:val="00C34023"/>
    <w:rsid w:val="00C34443"/>
    <w:rsid w:val="00C37B76"/>
    <w:rsid w:val="00C402C0"/>
    <w:rsid w:val="00C411DB"/>
    <w:rsid w:val="00C41A3E"/>
    <w:rsid w:val="00C43216"/>
    <w:rsid w:val="00C435E3"/>
    <w:rsid w:val="00C46B69"/>
    <w:rsid w:val="00C46E7B"/>
    <w:rsid w:val="00C51B89"/>
    <w:rsid w:val="00C51DA6"/>
    <w:rsid w:val="00C51F6F"/>
    <w:rsid w:val="00C53FC6"/>
    <w:rsid w:val="00C55119"/>
    <w:rsid w:val="00C607B8"/>
    <w:rsid w:val="00C60A6B"/>
    <w:rsid w:val="00C619C4"/>
    <w:rsid w:val="00C622FC"/>
    <w:rsid w:val="00C62EAC"/>
    <w:rsid w:val="00C67F2A"/>
    <w:rsid w:val="00C70489"/>
    <w:rsid w:val="00C73AAF"/>
    <w:rsid w:val="00C75679"/>
    <w:rsid w:val="00C761D6"/>
    <w:rsid w:val="00C76261"/>
    <w:rsid w:val="00C76F0B"/>
    <w:rsid w:val="00C77FC4"/>
    <w:rsid w:val="00C804C5"/>
    <w:rsid w:val="00C82C60"/>
    <w:rsid w:val="00C9000F"/>
    <w:rsid w:val="00C92294"/>
    <w:rsid w:val="00C93CA2"/>
    <w:rsid w:val="00C9522E"/>
    <w:rsid w:val="00CA0EE5"/>
    <w:rsid w:val="00CA2A4A"/>
    <w:rsid w:val="00CB0436"/>
    <w:rsid w:val="00CB154A"/>
    <w:rsid w:val="00CB1C6D"/>
    <w:rsid w:val="00CB2DE7"/>
    <w:rsid w:val="00CB46CF"/>
    <w:rsid w:val="00CB4DEE"/>
    <w:rsid w:val="00CB55DF"/>
    <w:rsid w:val="00CB7CE2"/>
    <w:rsid w:val="00CC065F"/>
    <w:rsid w:val="00CC1A95"/>
    <w:rsid w:val="00CC2C75"/>
    <w:rsid w:val="00CC48C8"/>
    <w:rsid w:val="00CC51CC"/>
    <w:rsid w:val="00CC520A"/>
    <w:rsid w:val="00CC5B00"/>
    <w:rsid w:val="00CC6797"/>
    <w:rsid w:val="00CC7016"/>
    <w:rsid w:val="00CC7188"/>
    <w:rsid w:val="00CD11EF"/>
    <w:rsid w:val="00CD488E"/>
    <w:rsid w:val="00CD5B9C"/>
    <w:rsid w:val="00CD6104"/>
    <w:rsid w:val="00CE0720"/>
    <w:rsid w:val="00CE1768"/>
    <w:rsid w:val="00CE199A"/>
    <w:rsid w:val="00CE2DF6"/>
    <w:rsid w:val="00CE6C6D"/>
    <w:rsid w:val="00CE7980"/>
    <w:rsid w:val="00CF0FE2"/>
    <w:rsid w:val="00CF76C6"/>
    <w:rsid w:val="00D015F0"/>
    <w:rsid w:val="00D02395"/>
    <w:rsid w:val="00D03714"/>
    <w:rsid w:val="00D03A41"/>
    <w:rsid w:val="00D03FF2"/>
    <w:rsid w:val="00D04B8E"/>
    <w:rsid w:val="00D04C6A"/>
    <w:rsid w:val="00D057AE"/>
    <w:rsid w:val="00D07650"/>
    <w:rsid w:val="00D10A05"/>
    <w:rsid w:val="00D11D06"/>
    <w:rsid w:val="00D14DED"/>
    <w:rsid w:val="00D151F0"/>
    <w:rsid w:val="00D226BC"/>
    <w:rsid w:val="00D23DA3"/>
    <w:rsid w:val="00D25E27"/>
    <w:rsid w:val="00D26325"/>
    <w:rsid w:val="00D3284B"/>
    <w:rsid w:val="00D37947"/>
    <w:rsid w:val="00D405CF"/>
    <w:rsid w:val="00D421CB"/>
    <w:rsid w:val="00D452EF"/>
    <w:rsid w:val="00D4659A"/>
    <w:rsid w:val="00D46CC1"/>
    <w:rsid w:val="00D60889"/>
    <w:rsid w:val="00D609BC"/>
    <w:rsid w:val="00D6254F"/>
    <w:rsid w:val="00D629C6"/>
    <w:rsid w:val="00D637A3"/>
    <w:rsid w:val="00D64E39"/>
    <w:rsid w:val="00D64F09"/>
    <w:rsid w:val="00D6544C"/>
    <w:rsid w:val="00D76429"/>
    <w:rsid w:val="00D77BBB"/>
    <w:rsid w:val="00D80D8A"/>
    <w:rsid w:val="00D8219F"/>
    <w:rsid w:val="00D82AB8"/>
    <w:rsid w:val="00D83D54"/>
    <w:rsid w:val="00D8451D"/>
    <w:rsid w:val="00D84BEB"/>
    <w:rsid w:val="00D86AC5"/>
    <w:rsid w:val="00D91C48"/>
    <w:rsid w:val="00D96F8E"/>
    <w:rsid w:val="00DA3441"/>
    <w:rsid w:val="00DA4953"/>
    <w:rsid w:val="00DA4C63"/>
    <w:rsid w:val="00DB006E"/>
    <w:rsid w:val="00DB16E9"/>
    <w:rsid w:val="00DB198A"/>
    <w:rsid w:val="00DB295F"/>
    <w:rsid w:val="00DB46E0"/>
    <w:rsid w:val="00DB6227"/>
    <w:rsid w:val="00DB6E24"/>
    <w:rsid w:val="00DC01DA"/>
    <w:rsid w:val="00DC64E8"/>
    <w:rsid w:val="00DC77F1"/>
    <w:rsid w:val="00DC7C27"/>
    <w:rsid w:val="00DD0789"/>
    <w:rsid w:val="00DD154B"/>
    <w:rsid w:val="00DD5F36"/>
    <w:rsid w:val="00DD6B52"/>
    <w:rsid w:val="00DD6EEE"/>
    <w:rsid w:val="00DE47B7"/>
    <w:rsid w:val="00DE5034"/>
    <w:rsid w:val="00DE5F38"/>
    <w:rsid w:val="00DE6911"/>
    <w:rsid w:val="00DE699F"/>
    <w:rsid w:val="00DE7C84"/>
    <w:rsid w:val="00DF0126"/>
    <w:rsid w:val="00DF0350"/>
    <w:rsid w:val="00DF078A"/>
    <w:rsid w:val="00DF3930"/>
    <w:rsid w:val="00DF3D8D"/>
    <w:rsid w:val="00DF50AE"/>
    <w:rsid w:val="00DF74AB"/>
    <w:rsid w:val="00DF7E4F"/>
    <w:rsid w:val="00E0036E"/>
    <w:rsid w:val="00E0044B"/>
    <w:rsid w:val="00E01635"/>
    <w:rsid w:val="00E02079"/>
    <w:rsid w:val="00E03A57"/>
    <w:rsid w:val="00E04A6C"/>
    <w:rsid w:val="00E0513A"/>
    <w:rsid w:val="00E07C72"/>
    <w:rsid w:val="00E125C5"/>
    <w:rsid w:val="00E1277B"/>
    <w:rsid w:val="00E12872"/>
    <w:rsid w:val="00E12EB4"/>
    <w:rsid w:val="00E13501"/>
    <w:rsid w:val="00E13A91"/>
    <w:rsid w:val="00E141E8"/>
    <w:rsid w:val="00E201D6"/>
    <w:rsid w:val="00E21932"/>
    <w:rsid w:val="00E21C75"/>
    <w:rsid w:val="00E21F1E"/>
    <w:rsid w:val="00E22803"/>
    <w:rsid w:val="00E22B26"/>
    <w:rsid w:val="00E246DF"/>
    <w:rsid w:val="00E266E4"/>
    <w:rsid w:val="00E340EB"/>
    <w:rsid w:val="00E3535C"/>
    <w:rsid w:val="00E40075"/>
    <w:rsid w:val="00E4508F"/>
    <w:rsid w:val="00E45885"/>
    <w:rsid w:val="00E5005E"/>
    <w:rsid w:val="00E5052C"/>
    <w:rsid w:val="00E525FA"/>
    <w:rsid w:val="00E5379D"/>
    <w:rsid w:val="00E55052"/>
    <w:rsid w:val="00E562BD"/>
    <w:rsid w:val="00E57B3B"/>
    <w:rsid w:val="00E6301F"/>
    <w:rsid w:val="00E63952"/>
    <w:rsid w:val="00E64DC8"/>
    <w:rsid w:val="00E67369"/>
    <w:rsid w:val="00E67844"/>
    <w:rsid w:val="00E709CD"/>
    <w:rsid w:val="00E71CC4"/>
    <w:rsid w:val="00E7230B"/>
    <w:rsid w:val="00E756EA"/>
    <w:rsid w:val="00E7638A"/>
    <w:rsid w:val="00E76AC1"/>
    <w:rsid w:val="00E77B76"/>
    <w:rsid w:val="00E80D91"/>
    <w:rsid w:val="00E84323"/>
    <w:rsid w:val="00E85186"/>
    <w:rsid w:val="00E86C9F"/>
    <w:rsid w:val="00E912EB"/>
    <w:rsid w:val="00E925DA"/>
    <w:rsid w:val="00E94B39"/>
    <w:rsid w:val="00E94E8A"/>
    <w:rsid w:val="00E96A68"/>
    <w:rsid w:val="00EA3A0B"/>
    <w:rsid w:val="00EA3AC1"/>
    <w:rsid w:val="00EA470C"/>
    <w:rsid w:val="00EA4FDB"/>
    <w:rsid w:val="00EA7ED3"/>
    <w:rsid w:val="00EB0778"/>
    <w:rsid w:val="00EB6469"/>
    <w:rsid w:val="00EB6CB7"/>
    <w:rsid w:val="00EC0A13"/>
    <w:rsid w:val="00EC0B3F"/>
    <w:rsid w:val="00EC3A3A"/>
    <w:rsid w:val="00EC63DD"/>
    <w:rsid w:val="00ED115A"/>
    <w:rsid w:val="00ED1E27"/>
    <w:rsid w:val="00ED20CD"/>
    <w:rsid w:val="00ED2356"/>
    <w:rsid w:val="00ED36AB"/>
    <w:rsid w:val="00ED3BD4"/>
    <w:rsid w:val="00ED5771"/>
    <w:rsid w:val="00EE22B3"/>
    <w:rsid w:val="00EE2FF4"/>
    <w:rsid w:val="00EE38AA"/>
    <w:rsid w:val="00EE3DE5"/>
    <w:rsid w:val="00EE40FE"/>
    <w:rsid w:val="00EE6138"/>
    <w:rsid w:val="00EF049D"/>
    <w:rsid w:val="00EF421C"/>
    <w:rsid w:val="00EF6762"/>
    <w:rsid w:val="00EF73D7"/>
    <w:rsid w:val="00EF7590"/>
    <w:rsid w:val="00F00FB2"/>
    <w:rsid w:val="00F0134A"/>
    <w:rsid w:val="00F038D5"/>
    <w:rsid w:val="00F03A17"/>
    <w:rsid w:val="00F044DE"/>
    <w:rsid w:val="00F0544A"/>
    <w:rsid w:val="00F07816"/>
    <w:rsid w:val="00F111B5"/>
    <w:rsid w:val="00F166A2"/>
    <w:rsid w:val="00F258AB"/>
    <w:rsid w:val="00F25BCB"/>
    <w:rsid w:val="00F25F7B"/>
    <w:rsid w:val="00F313E1"/>
    <w:rsid w:val="00F32815"/>
    <w:rsid w:val="00F32F28"/>
    <w:rsid w:val="00F33A86"/>
    <w:rsid w:val="00F35345"/>
    <w:rsid w:val="00F405D8"/>
    <w:rsid w:val="00F44597"/>
    <w:rsid w:val="00F461B0"/>
    <w:rsid w:val="00F467AE"/>
    <w:rsid w:val="00F472B3"/>
    <w:rsid w:val="00F4748B"/>
    <w:rsid w:val="00F475B8"/>
    <w:rsid w:val="00F502BC"/>
    <w:rsid w:val="00F50A64"/>
    <w:rsid w:val="00F52660"/>
    <w:rsid w:val="00F5439D"/>
    <w:rsid w:val="00F54498"/>
    <w:rsid w:val="00F54A1F"/>
    <w:rsid w:val="00F563E3"/>
    <w:rsid w:val="00F60F0E"/>
    <w:rsid w:val="00F61A12"/>
    <w:rsid w:val="00F65377"/>
    <w:rsid w:val="00F65681"/>
    <w:rsid w:val="00F73A8E"/>
    <w:rsid w:val="00F7569D"/>
    <w:rsid w:val="00F76CF3"/>
    <w:rsid w:val="00F7776C"/>
    <w:rsid w:val="00F80118"/>
    <w:rsid w:val="00F851DC"/>
    <w:rsid w:val="00F8639A"/>
    <w:rsid w:val="00F87DE4"/>
    <w:rsid w:val="00F87E7B"/>
    <w:rsid w:val="00F918FC"/>
    <w:rsid w:val="00F93927"/>
    <w:rsid w:val="00F9488F"/>
    <w:rsid w:val="00F9541C"/>
    <w:rsid w:val="00F97193"/>
    <w:rsid w:val="00F972C1"/>
    <w:rsid w:val="00FA117C"/>
    <w:rsid w:val="00FA1391"/>
    <w:rsid w:val="00FA1404"/>
    <w:rsid w:val="00FA2E68"/>
    <w:rsid w:val="00FA2F3E"/>
    <w:rsid w:val="00FA330C"/>
    <w:rsid w:val="00FA37D1"/>
    <w:rsid w:val="00FA4114"/>
    <w:rsid w:val="00FA4B47"/>
    <w:rsid w:val="00FA517F"/>
    <w:rsid w:val="00FA6ABA"/>
    <w:rsid w:val="00FB04CD"/>
    <w:rsid w:val="00FB1422"/>
    <w:rsid w:val="00FB2645"/>
    <w:rsid w:val="00FB313E"/>
    <w:rsid w:val="00FB729E"/>
    <w:rsid w:val="00FC193A"/>
    <w:rsid w:val="00FC38A0"/>
    <w:rsid w:val="00FC3DA4"/>
    <w:rsid w:val="00FC7F34"/>
    <w:rsid w:val="00FD033E"/>
    <w:rsid w:val="00FD0BDA"/>
    <w:rsid w:val="00FD26AF"/>
    <w:rsid w:val="00FD2836"/>
    <w:rsid w:val="00FD2E5F"/>
    <w:rsid w:val="00FD3D43"/>
    <w:rsid w:val="00FD6E27"/>
    <w:rsid w:val="00FD715B"/>
    <w:rsid w:val="00FE13BE"/>
    <w:rsid w:val="00FE2455"/>
    <w:rsid w:val="00FE59D7"/>
    <w:rsid w:val="00FE62E8"/>
    <w:rsid w:val="00FF0F40"/>
    <w:rsid w:val="00FF29DF"/>
    <w:rsid w:val="00FF2B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47294"/>
    <w:pPr>
      <w:contextualSpacing/>
      <w:jc w:val="both"/>
    </w:pPr>
    <w:rPr>
      <w:rFonts w:eastAsia="Times New Roman"/>
      <w:szCs w:val="24"/>
      <w:lang w:val="et-EE"/>
    </w:rPr>
  </w:style>
  <w:style w:type="paragraph" w:styleId="Heading1">
    <w:name w:val="heading 1"/>
    <w:basedOn w:val="Normal"/>
    <w:next w:val="Normal"/>
    <w:link w:val="Heading1Char"/>
    <w:autoRedefine/>
    <w:uiPriority w:val="99"/>
    <w:qFormat/>
    <w:rsid w:val="008843B2"/>
    <w:pPr>
      <w:keepNext/>
      <w:keepLines/>
      <w:numPr>
        <w:numId w:val="3"/>
      </w:numPr>
      <w:outlineLvl w:val="0"/>
    </w:pPr>
    <w:rPr>
      <w:b/>
      <w:bCs/>
      <w:szCs w:val="28"/>
      <w:u w:val="single"/>
    </w:rPr>
  </w:style>
  <w:style w:type="paragraph" w:styleId="Heading2">
    <w:name w:val="heading 2"/>
    <w:basedOn w:val="Heading1"/>
    <w:next w:val="Heading1"/>
    <w:link w:val="Heading2Char"/>
    <w:uiPriority w:val="99"/>
    <w:qFormat/>
    <w:rsid w:val="009C631D"/>
    <w:pPr>
      <w:outlineLvl w:val="1"/>
    </w:pPr>
    <w:rPr>
      <w:bCs w:val="0"/>
      <w:szCs w:val="26"/>
      <w:u w:val="none"/>
    </w:rPr>
  </w:style>
  <w:style w:type="paragraph" w:styleId="Heading3">
    <w:name w:val="heading 3"/>
    <w:basedOn w:val="Normal"/>
    <w:next w:val="Normal"/>
    <w:link w:val="Heading3Char"/>
    <w:uiPriority w:val="99"/>
    <w:qFormat/>
    <w:rsid w:val="003D1286"/>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3D1286"/>
    <w:pPr>
      <w:keepNext/>
      <w:keepLines/>
      <w:numPr>
        <w:ilvl w:val="3"/>
        <w:numId w:val="3"/>
      </w:numPr>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3D1286"/>
    <w:pPr>
      <w:keepNext/>
      <w:keepLines/>
      <w:numPr>
        <w:ilvl w:val="4"/>
        <w:numId w:val="3"/>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3D1286"/>
    <w:pPr>
      <w:keepNext/>
      <w:keepLines/>
      <w:numPr>
        <w:ilvl w:val="5"/>
        <w:numId w:val="3"/>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3D1286"/>
    <w:pPr>
      <w:keepNext/>
      <w:keepLines/>
      <w:numPr>
        <w:ilvl w:val="6"/>
        <w:numId w:val="3"/>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3D1286"/>
    <w:pPr>
      <w:keepNext/>
      <w:keepLines/>
      <w:numPr>
        <w:ilvl w:val="7"/>
        <w:numId w:val="3"/>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3D1286"/>
    <w:pPr>
      <w:keepNext/>
      <w:keepLines/>
      <w:numPr>
        <w:ilvl w:val="8"/>
        <w:numId w:val="3"/>
      </w:numPr>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3B2"/>
    <w:rPr>
      <w:rFonts w:eastAsia="Times New Roman" w:cs="Times New Roman"/>
      <w:b/>
      <w:bCs/>
      <w:sz w:val="28"/>
      <w:szCs w:val="28"/>
      <w:u w:val="single"/>
    </w:rPr>
  </w:style>
  <w:style w:type="character" w:customStyle="1" w:styleId="Heading2Char">
    <w:name w:val="Heading 2 Char"/>
    <w:basedOn w:val="DefaultParagraphFont"/>
    <w:link w:val="Heading2"/>
    <w:uiPriority w:val="99"/>
    <w:locked/>
    <w:rsid w:val="009C631D"/>
    <w:rPr>
      <w:rFonts w:eastAsia="Times New Roman" w:cs="Times New Roman"/>
      <w:b/>
      <w:sz w:val="26"/>
      <w:szCs w:val="26"/>
    </w:rPr>
  </w:style>
  <w:style w:type="character" w:customStyle="1" w:styleId="Heading3Char">
    <w:name w:val="Heading 3 Char"/>
    <w:basedOn w:val="DefaultParagraphFont"/>
    <w:link w:val="Heading3"/>
    <w:uiPriority w:val="99"/>
    <w:semiHidden/>
    <w:locked/>
    <w:rsid w:val="003D1286"/>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3D1286"/>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3D1286"/>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3D1286"/>
    <w:rPr>
      <w:rFonts w:ascii="Cambria" w:hAnsi="Cambria" w:cs="Times New Roman"/>
      <w:i/>
      <w:iCs/>
      <w:color w:val="243F60"/>
      <w:sz w:val="24"/>
      <w:szCs w:val="24"/>
    </w:rPr>
  </w:style>
  <w:style w:type="character" w:customStyle="1" w:styleId="Heading7Char">
    <w:name w:val="Heading 7 Char"/>
    <w:basedOn w:val="DefaultParagraphFont"/>
    <w:link w:val="Heading7"/>
    <w:uiPriority w:val="99"/>
    <w:semiHidden/>
    <w:locked/>
    <w:rsid w:val="003D1286"/>
    <w:rPr>
      <w:rFonts w:ascii="Cambria" w:hAnsi="Cambria" w:cs="Times New Roman"/>
      <w:i/>
      <w:iCs/>
      <w:color w:val="404040"/>
      <w:sz w:val="24"/>
      <w:szCs w:val="24"/>
    </w:rPr>
  </w:style>
  <w:style w:type="character" w:customStyle="1" w:styleId="Heading8Char">
    <w:name w:val="Heading 8 Char"/>
    <w:basedOn w:val="DefaultParagraphFont"/>
    <w:link w:val="Heading8"/>
    <w:uiPriority w:val="99"/>
    <w:semiHidden/>
    <w:locked/>
    <w:rsid w:val="003D1286"/>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3D1286"/>
    <w:rPr>
      <w:rFonts w:ascii="Cambria" w:hAnsi="Cambria" w:cs="Times New Roman"/>
      <w:i/>
      <w:iCs/>
      <w:color w:val="404040"/>
      <w:sz w:val="20"/>
      <w:szCs w:val="20"/>
    </w:rPr>
  </w:style>
  <w:style w:type="paragraph" w:styleId="TOC1">
    <w:name w:val="toc 1"/>
    <w:basedOn w:val="Normal"/>
    <w:next w:val="Normal"/>
    <w:autoRedefine/>
    <w:uiPriority w:val="99"/>
    <w:rsid w:val="00CE1768"/>
    <w:pPr>
      <w:tabs>
        <w:tab w:val="left" w:pos="426"/>
        <w:tab w:val="right" w:leader="dot" w:pos="9072"/>
      </w:tabs>
      <w:ind w:left="425" w:right="284" w:hanging="425"/>
    </w:pPr>
    <w:rPr>
      <w:rFonts w:cs="Calibri"/>
      <w:bCs/>
      <w:noProof/>
      <w:szCs w:val="20"/>
    </w:rPr>
  </w:style>
  <w:style w:type="paragraph" w:styleId="BalloonText">
    <w:name w:val="Balloon Text"/>
    <w:basedOn w:val="Normal"/>
    <w:link w:val="BalloonTextChar"/>
    <w:uiPriority w:val="99"/>
    <w:semiHidden/>
    <w:rsid w:val="00CB4D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4DEE"/>
    <w:rPr>
      <w:rFonts w:ascii="Tahoma" w:hAnsi="Tahoma" w:cs="Tahoma"/>
      <w:sz w:val="16"/>
      <w:szCs w:val="16"/>
    </w:rPr>
  </w:style>
  <w:style w:type="table" w:styleId="TableGrid">
    <w:name w:val="Table Grid"/>
    <w:basedOn w:val="TableNormal"/>
    <w:uiPriority w:val="99"/>
    <w:rsid w:val="00180F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01EEE"/>
    <w:pPr>
      <w:tabs>
        <w:tab w:val="center" w:pos="4536"/>
        <w:tab w:val="right" w:pos="9072"/>
      </w:tabs>
    </w:pPr>
  </w:style>
  <w:style w:type="character" w:customStyle="1" w:styleId="HeaderChar">
    <w:name w:val="Header Char"/>
    <w:basedOn w:val="DefaultParagraphFont"/>
    <w:link w:val="Header"/>
    <w:uiPriority w:val="99"/>
    <w:locked/>
    <w:rsid w:val="00801EEE"/>
    <w:rPr>
      <w:rFonts w:ascii="Times New Roman" w:hAnsi="Times New Roman" w:cs="Times New Roman"/>
      <w:sz w:val="24"/>
      <w:szCs w:val="24"/>
    </w:rPr>
  </w:style>
  <w:style w:type="paragraph" w:styleId="Footer">
    <w:name w:val="footer"/>
    <w:basedOn w:val="Normal"/>
    <w:link w:val="FooterChar"/>
    <w:uiPriority w:val="99"/>
    <w:rsid w:val="00801EEE"/>
    <w:pPr>
      <w:tabs>
        <w:tab w:val="center" w:pos="4536"/>
        <w:tab w:val="right" w:pos="9072"/>
      </w:tabs>
    </w:pPr>
  </w:style>
  <w:style w:type="character" w:customStyle="1" w:styleId="FooterChar">
    <w:name w:val="Footer Char"/>
    <w:basedOn w:val="DefaultParagraphFont"/>
    <w:link w:val="Footer"/>
    <w:uiPriority w:val="99"/>
    <w:locked/>
    <w:rsid w:val="00801EEE"/>
    <w:rPr>
      <w:rFonts w:ascii="Times New Roman" w:hAnsi="Times New Roman" w:cs="Times New Roman"/>
      <w:sz w:val="24"/>
      <w:szCs w:val="24"/>
    </w:rPr>
  </w:style>
  <w:style w:type="paragraph" w:styleId="NoSpacing">
    <w:name w:val="No Spacing"/>
    <w:uiPriority w:val="99"/>
    <w:qFormat/>
    <w:rsid w:val="000C2A9A"/>
    <w:rPr>
      <w:rFonts w:ascii="Times New Roman" w:eastAsia="Times New Roman" w:hAnsi="Times New Roman"/>
      <w:sz w:val="24"/>
      <w:szCs w:val="24"/>
      <w:lang w:val="et-EE"/>
    </w:rPr>
  </w:style>
  <w:style w:type="paragraph" w:styleId="TOCHeading">
    <w:name w:val="TOC Heading"/>
    <w:basedOn w:val="Heading1"/>
    <w:next w:val="Normal"/>
    <w:uiPriority w:val="99"/>
    <w:qFormat/>
    <w:rsid w:val="002D120B"/>
    <w:pPr>
      <w:numPr>
        <w:numId w:val="0"/>
      </w:numPr>
      <w:spacing w:before="480" w:line="276" w:lineRule="auto"/>
      <w:contextualSpacing w:val="0"/>
      <w:jc w:val="left"/>
      <w:outlineLvl w:val="9"/>
    </w:pPr>
    <w:rPr>
      <w:rFonts w:ascii="Cambria" w:hAnsi="Cambria"/>
      <w:color w:val="365F91"/>
      <w:sz w:val="28"/>
      <w:u w:val="none"/>
      <w:lang w:val="en-US" w:eastAsia="ja-JP"/>
    </w:rPr>
  </w:style>
  <w:style w:type="paragraph" w:styleId="TOC2">
    <w:name w:val="toc 2"/>
    <w:basedOn w:val="Normal"/>
    <w:next w:val="Normal"/>
    <w:link w:val="TOC2Char"/>
    <w:autoRedefine/>
    <w:uiPriority w:val="99"/>
    <w:rsid w:val="00F93927"/>
    <w:pPr>
      <w:tabs>
        <w:tab w:val="left" w:pos="851"/>
        <w:tab w:val="right" w:leader="dot" w:pos="9072"/>
      </w:tabs>
      <w:ind w:left="851" w:right="283" w:hanging="425"/>
    </w:pPr>
    <w:rPr>
      <w:rFonts w:cs="Calibri"/>
      <w:noProof/>
      <w:szCs w:val="20"/>
    </w:rPr>
  </w:style>
  <w:style w:type="paragraph" w:styleId="TOC3">
    <w:name w:val="toc 3"/>
    <w:basedOn w:val="Normal"/>
    <w:next w:val="Normal"/>
    <w:autoRedefine/>
    <w:uiPriority w:val="99"/>
    <w:rsid w:val="002D120B"/>
    <w:pPr>
      <w:ind w:left="440"/>
      <w:jc w:val="left"/>
    </w:pPr>
    <w:rPr>
      <w:rFonts w:cs="Calibri"/>
      <w:i/>
      <w:iCs/>
      <w:sz w:val="20"/>
      <w:szCs w:val="20"/>
    </w:rPr>
  </w:style>
  <w:style w:type="character" w:styleId="Hyperlink">
    <w:name w:val="Hyperlink"/>
    <w:basedOn w:val="DefaultParagraphFont"/>
    <w:uiPriority w:val="99"/>
    <w:rsid w:val="002D120B"/>
    <w:rPr>
      <w:rFonts w:cs="Times New Roman"/>
      <w:color w:val="0000FF"/>
      <w:u w:val="single"/>
    </w:rPr>
  </w:style>
  <w:style w:type="paragraph" w:styleId="ListParagraph">
    <w:name w:val="List Paragraph"/>
    <w:basedOn w:val="Normal"/>
    <w:autoRedefine/>
    <w:uiPriority w:val="99"/>
    <w:qFormat/>
    <w:rsid w:val="0088236A"/>
    <w:pPr>
      <w:numPr>
        <w:numId w:val="2"/>
      </w:numPr>
    </w:pPr>
  </w:style>
  <w:style w:type="character" w:styleId="CommentReference">
    <w:name w:val="annotation reference"/>
    <w:basedOn w:val="DefaultParagraphFont"/>
    <w:uiPriority w:val="99"/>
    <w:rsid w:val="001848CF"/>
    <w:rPr>
      <w:rFonts w:cs="Times New Roman"/>
      <w:sz w:val="16"/>
      <w:szCs w:val="16"/>
    </w:rPr>
  </w:style>
  <w:style w:type="paragraph" w:styleId="CommentText">
    <w:name w:val="annotation text"/>
    <w:basedOn w:val="Normal"/>
    <w:link w:val="CommentTextChar"/>
    <w:uiPriority w:val="99"/>
    <w:rsid w:val="001848CF"/>
    <w:rPr>
      <w:sz w:val="20"/>
      <w:szCs w:val="20"/>
    </w:rPr>
  </w:style>
  <w:style w:type="character" w:customStyle="1" w:styleId="CommentTextChar">
    <w:name w:val="Comment Text Char"/>
    <w:basedOn w:val="DefaultParagraphFont"/>
    <w:link w:val="CommentText"/>
    <w:uiPriority w:val="99"/>
    <w:locked/>
    <w:rsid w:val="001848CF"/>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1848CF"/>
    <w:rPr>
      <w:b/>
      <w:bCs/>
    </w:rPr>
  </w:style>
  <w:style w:type="character" w:customStyle="1" w:styleId="CommentSubjectChar">
    <w:name w:val="Comment Subject Char"/>
    <w:basedOn w:val="CommentTextChar"/>
    <w:link w:val="CommentSubject"/>
    <w:uiPriority w:val="99"/>
    <w:semiHidden/>
    <w:locked/>
    <w:rsid w:val="001848CF"/>
    <w:rPr>
      <w:b/>
      <w:bCs/>
    </w:rPr>
  </w:style>
  <w:style w:type="paragraph" w:styleId="TOC4">
    <w:name w:val="toc 4"/>
    <w:basedOn w:val="Normal"/>
    <w:next w:val="Normal"/>
    <w:autoRedefine/>
    <w:uiPriority w:val="99"/>
    <w:rsid w:val="009F7A57"/>
    <w:pPr>
      <w:ind w:left="660"/>
      <w:jc w:val="left"/>
    </w:pPr>
    <w:rPr>
      <w:rFonts w:cs="Calibri"/>
      <w:sz w:val="18"/>
      <w:szCs w:val="18"/>
    </w:rPr>
  </w:style>
  <w:style w:type="paragraph" w:styleId="TOC5">
    <w:name w:val="toc 5"/>
    <w:basedOn w:val="Normal"/>
    <w:next w:val="Normal"/>
    <w:autoRedefine/>
    <w:uiPriority w:val="99"/>
    <w:rsid w:val="009F7A57"/>
    <w:pPr>
      <w:ind w:left="880"/>
      <w:jc w:val="left"/>
    </w:pPr>
    <w:rPr>
      <w:rFonts w:cs="Calibri"/>
      <w:sz w:val="18"/>
      <w:szCs w:val="18"/>
    </w:rPr>
  </w:style>
  <w:style w:type="paragraph" w:styleId="TOC6">
    <w:name w:val="toc 6"/>
    <w:basedOn w:val="Normal"/>
    <w:next w:val="Normal"/>
    <w:autoRedefine/>
    <w:uiPriority w:val="99"/>
    <w:rsid w:val="009F7A57"/>
    <w:pPr>
      <w:ind w:left="1100"/>
      <w:jc w:val="left"/>
    </w:pPr>
    <w:rPr>
      <w:rFonts w:cs="Calibri"/>
      <w:sz w:val="18"/>
      <w:szCs w:val="18"/>
    </w:rPr>
  </w:style>
  <w:style w:type="paragraph" w:styleId="TOC7">
    <w:name w:val="toc 7"/>
    <w:basedOn w:val="Normal"/>
    <w:next w:val="Normal"/>
    <w:autoRedefine/>
    <w:uiPriority w:val="99"/>
    <w:rsid w:val="009F7A57"/>
    <w:pPr>
      <w:ind w:left="1320"/>
      <w:jc w:val="left"/>
    </w:pPr>
    <w:rPr>
      <w:rFonts w:cs="Calibri"/>
      <w:sz w:val="18"/>
      <w:szCs w:val="18"/>
    </w:rPr>
  </w:style>
  <w:style w:type="paragraph" w:styleId="TOC8">
    <w:name w:val="toc 8"/>
    <w:basedOn w:val="Normal"/>
    <w:next w:val="Normal"/>
    <w:autoRedefine/>
    <w:uiPriority w:val="99"/>
    <w:rsid w:val="009F7A57"/>
    <w:pPr>
      <w:ind w:left="1540"/>
      <w:jc w:val="left"/>
    </w:pPr>
    <w:rPr>
      <w:rFonts w:cs="Calibri"/>
      <w:sz w:val="18"/>
      <w:szCs w:val="18"/>
    </w:rPr>
  </w:style>
  <w:style w:type="paragraph" w:styleId="TOC9">
    <w:name w:val="toc 9"/>
    <w:basedOn w:val="Normal"/>
    <w:next w:val="Normal"/>
    <w:autoRedefine/>
    <w:uiPriority w:val="99"/>
    <w:rsid w:val="009F7A57"/>
    <w:pPr>
      <w:ind w:left="1760"/>
      <w:jc w:val="left"/>
    </w:pPr>
    <w:rPr>
      <w:rFonts w:cs="Calibri"/>
      <w:sz w:val="18"/>
      <w:szCs w:val="18"/>
    </w:rPr>
  </w:style>
  <w:style w:type="paragraph" w:styleId="BodyText2">
    <w:name w:val="Body Text 2"/>
    <w:basedOn w:val="Normal"/>
    <w:link w:val="BodyText2Char"/>
    <w:uiPriority w:val="99"/>
    <w:semiHidden/>
    <w:rsid w:val="009851F0"/>
    <w:pPr>
      <w:contextualSpacing w:val="0"/>
    </w:pPr>
    <w:rPr>
      <w:rFonts w:ascii="Times New Roman" w:hAnsi="Times New Roman"/>
      <w:noProof/>
      <w:sz w:val="24"/>
      <w:szCs w:val="20"/>
      <w:lang w:val="en-US"/>
    </w:rPr>
  </w:style>
  <w:style w:type="character" w:customStyle="1" w:styleId="BodyText2Char">
    <w:name w:val="Body Text 2 Char"/>
    <w:basedOn w:val="DefaultParagraphFont"/>
    <w:link w:val="BodyText2"/>
    <w:uiPriority w:val="99"/>
    <w:semiHidden/>
    <w:locked/>
    <w:rsid w:val="009851F0"/>
    <w:rPr>
      <w:rFonts w:ascii="Times New Roman" w:hAnsi="Times New Roman" w:cs="Times New Roman"/>
      <w:noProof/>
      <w:sz w:val="20"/>
      <w:szCs w:val="20"/>
      <w:lang w:val="en-US"/>
    </w:rPr>
  </w:style>
  <w:style w:type="character" w:styleId="FollowedHyperlink">
    <w:name w:val="FollowedHyperlink"/>
    <w:basedOn w:val="DefaultParagraphFont"/>
    <w:uiPriority w:val="99"/>
    <w:semiHidden/>
    <w:rsid w:val="004223ED"/>
    <w:rPr>
      <w:rFonts w:cs="Times New Roman"/>
      <w:color w:val="800080"/>
      <w:u w:val="single"/>
    </w:rPr>
  </w:style>
  <w:style w:type="character" w:styleId="BookTitle">
    <w:name w:val="Book Title"/>
    <w:basedOn w:val="DefaultParagraphFont"/>
    <w:uiPriority w:val="99"/>
    <w:qFormat/>
    <w:rsid w:val="00D057AE"/>
    <w:rPr>
      <w:rFonts w:cs="Times New Roman"/>
      <w:b/>
      <w:bCs/>
      <w:smallCaps/>
      <w:spacing w:val="5"/>
    </w:rPr>
  </w:style>
  <w:style w:type="character" w:styleId="IntenseReference">
    <w:name w:val="Intense Reference"/>
    <w:basedOn w:val="DefaultParagraphFont"/>
    <w:uiPriority w:val="99"/>
    <w:qFormat/>
    <w:rsid w:val="00D057AE"/>
    <w:rPr>
      <w:rFonts w:cs="Times New Roman"/>
      <w:b/>
      <w:bCs/>
      <w:smallCaps/>
      <w:color w:val="C0504D"/>
      <w:spacing w:val="5"/>
      <w:u w:val="single"/>
    </w:rPr>
  </w:style>
  <w:style w:type="paragraph" w:customStyle="1" w:styleId="ListHeading1">
    <w:name w:val="List Heading 1"/>
    <w:basedOn w:val="BodyText2"/>
    <w:link w:val="ListHeading1Char"/>
    <w:autoRedefine/>
    <w:uiPriority w:val="99"/>
    <w:rsid w:val="00B65C3B"/>
    <w:pPr>
      <w:numPr>
        <w:ilvl w:val="2"/>
        <w:numId w:val="5"/>
      </w:numPr>
    </w:pPr>
    <w:rPr>
      <w:rFonts w:ascii="Calibri" w:hAnsi="Calibri" w:cs="Calibri"/>
      <w:bCs/>
      <w:sz w:val="22"/>
      <w:szCs w:val="22"/>
    </w:rPr>
  </w:style>
  <w:style w:type="character" w:customStyle="1" w:styleId="WW8Num56z2">
    <w:name w:val="WW8Num56z2"/>
    <w:uiPriority w:val="99"/>
    <w:rsid w:val="007B108F"/>
    <w:rPr>
      <w:rFonts w:ascii="Wingdings" w:hAnsi="Wingdings"/>
    </w:rPr>
  </w:style>
  <w:style w:type="character" w:customStyle="1" w:styleId="ListHeading1Char">
    <w:name w:val="List Heading 1 Char"/>
    <w:basedOn w:val="BodyText2Char"/>
    <w:link w:val="ListHeading1"/>
    <w:uiPriority w:val="99"/>
    <w:locked/>
    <w:rsid w:val="00B65C3B"/>
    <w:rPr>
      <w:rFonts w:cs="Calibri"/>
      <w:bCs/>
    </w:rPr>
  </w:style>
  <w:style w:type="paragraph" w:styleId="NormalWeb">
    <w:name w:val="Normal (Web)"/>
    <w:basedOn w:val="Normal"/>
    <w:uiPriority w:val="99"/>
    <w:semiHidden/>
    <w:rsid w:val="00C619C4"/>
    <w:pPr>
      <w:suppressAutoHyphens/>
      <w:spacing w:before="100" w:after="100"/>
      <w:contextualSpacing w:val="0"/>
      <w:jc w:val="left"/>
    </w:pPr>
    <w:rPr>
      <w:rFonts w:ascii="Arial Unicode MS" w:eastAsia="Arial Unicode MS" w:hAnsi="Arial Unicode MS" w:cs="Arial Unicode MS"/>
      <w:color w:val="000000"/>
      <w:sz w:val="24"/>
      <w:lang w:val="en-GB" w:eastAsia="ar-SA"/>
    </w:rPr>
  </w:style>
  <w:style w:type="paragraph" w:styleId="Revision">
    <w:name w:val="Revision"/>
    <w:hidden/>
    <w:uiPriority w:val="99"/>
    <w:semiHidden/>
    <w:rsid w:val="001162F0"/>
    <w:rPr>
      <w:rFonts w:eastAsia="Times New Roman"/>
      <w:szCs w:val="24"/>
      <w:lang w:val="et-EE"/>
    </w:rPr>
  </w:style>
  <w:style w:type="paragraph" w:customStyle="1" w:styleId="text">
    <w:name w:val="text"/>
    <w:uiPriority w:val="99"/>
    <w:rsid w:val="000726A6"/>
    <w:pPr>
      <w:widowControl w:val="0"/>
      <w:suppressAutoHyphens/>
      <w:spacing w:before="240" w:line="240" w:lineRule="exact"/>
      <w:jc w:val="both"/>
    </w:pPr>
    <w:rPr>
      <w:rFonts w:ascii="Arial" w:eastAsia="Times New Roman" w:hAnsi="Arial"/>
      <w:sz w:val="24"/>
      <w:szCs w:val="20"/>
      <w:lang w:val="cs-CZ" w:eastAsia="ar-SA"/>
    </w:rPr>
  </w:style>
  <w:style w:type="paragraph" w:customStyle="1" w:styleId="textcslovan">
    <w:name w:val="text císlovaný"/>
    <w:basedOn w:val="text"/>
    <w:uiPriority w:val="99"/>
    <w:rsid w:val="000726A6"/>
    <w:pPr>
      <w:tabs>
        <w:tab w:val="num" w:pos="360"/>
      </w:tabs>
    </w:pPr>
  </w:style>
  <w:style w:type="paragraph" w:customStyle="1" w:styleId="Heading2-1">
    <w:name w:val="Heading 2-1"/>
    <w:basedOn w:val="Heading2"/>
    <w:link w:val="Heading2-1Char"/>
    <w:uiPriority w:val="99"/>
    <w:rsid w:val="003D1286"/>
    <w:pPr>
      <w:numPr>
        <w:numId w:val="0"/>
      </w:numPr>
      <w:tabs>
        <w:tab w:val="num" w:pos="567"/>
      </w:tabs>
      <w:ind w:left="567" w:hanging="567"/>
    </w:pPr>
    <w:rPr>
      <w:b w:val="0"/>
      <w:u w:val="single"/>
    </w:rPr>
  </w:style>
  <w:style w:type="paragraph" w:customStyle="1" w:styleId="ListHeading1-1">
    <w:name w:val="List Heading 1-1"/>
    <w:basedOn w:val="ListHeading1"/>
    <w:link w:val="ListHeading1-1Char"/>
    <w:uiPriority w:val="99"/>
    <w:rsid w:val="008A3CB4"/>
    <w:pPr>
      <w:ind w:left="1491" w:hanging="623"/>
    </w:pPr>
  </w:style>
  <w:style w:type="character" w:customStyle="1" w:styleId="Heading2-1Char">
    <w:name w:val="Heading 2-1 Char"/>
    <w:basedOn w:val="Heading2Char"/>
    <w:link w:val="Heading2-1"/>
    <w:uiPriority w:val="99"/>
    <w:locked/>
    <w:rsid w:val="003D1286"/>
    <w:rPr>
      <w:u w:val="single"/>
    </w:rPr>
  </w:style>
  <w:style w:type="character" w:customStyle="1" w:styleId="ListHeading1-1Char">
    <w:name w:val="List Heading 1-1 Char"/>
    <w:basedOn w:val="ListHeading1Char"/>
    <w:link w:val="ListHeading1-1"/>
    <w:uiPriority w:val="99"/>
    <w:locked/>
    <w:rsid w:val="008A3CB4"/>
  </w:style>
  <w:style w:type="paragraph" w:styleId="BodyText">
    <w:name w:val="Body Text"/>
    <w:basedOn w:val="Normal"/>
    <w:link w:val="BodyTextChar"/>
    <w:uiPriority w:val="99"/>
    <w:rsid w:val="00B65C3B"/>
    <w:pPr>
      <w:tabs>
        <w:tab w:val="num" w:pos="1418"/>
      </w:tabs>
      <w:spacing w:after="120"/>
      <w:ind w:left="1418" w:hanging="851"/>
    </w:pPr>
  </w:style>
  <w:style w:type="character" w:customStyle="1" w:styleId="BodyTextChar">
    <w:name w:val="Body Text Char"/>
    <w:basedOn w:val="DefaultParagraphFont"/>
    <w:link w:val="BodyText"/>
    <w:uiPriority w:val="99"/>
    <w:locked/>
    <w:rsid w:val="00B65C3B"/>
    <w:rPr>
      <w:rFonts w:eastAsia="Times New Roman" w:cs="Times New Roman"/>
      <w:sz w:val="24"/>
      <w:szCs w:val="24"/>
    </w:rPr>
  </w:style>
  <w:style w:type="paragraph" w:customStyle="1" w:styleId="BodyText31">
    <w:name w:val="Body Text 31"/>
    <w:basedOn w:val="BodyText"/>
    <w:link w:val="Bodytext3Char"/>
    <w:uiPriority w:val="99"/>
    <w:rsid w:val="00E86C9F"/>
    <w:pPr>
      <w:numPr>
        <w:ilvl w:val="1"/>
        <w:numId w:val="3"/>
      </w:numPr>
      <w:spacing w:after="0"/>
    </w:pPr>
  </w:style>
  <w:style w:type="paragraph" w:customStyle="1" w:styleId="Style4">
    <w:name w:val="Style4"/>
    <w:basedOn w:val="TOC2"/>
    <w:link w:val="Style4Char"/>
    <w:uiPriority w:val="99"/>
    <w:rsid w:val="00CE1768"/>
  </w:style>
  <w:style w:type="character" w:customStyle="1" w:styleId="Bodytext3Char">
    <w:name w:val="Body text 3 Char"/>
    <w:basedOn w:val="BodyTextChar"/>
    <w:link w:val="BodyText31"/>
    <w:uiPriority w:val="99"/>
    <w:locked/>
    <w:rsid w:val="00E86C9F"/>
  </w:style>
  <w:style w:type="character" w:customStyle="1" w:styleId="TOC2Char">
    <w:name w:val="TOC 2 Char"/>
    <w:basedOn w:val="DefaultParagraphFont"/>
    <w:link w:val="TOC2"/>
    <w:uiPriority w:val="99"/>
    <w:locked/>
    <w:rsid w:val="00CE1768"/>
    <w:rPr>
      <w:rFonts w:eastAsia="Times New Roman" w:cs="Calibri"/>
      <w:noProof/>
      <w:sz w:val="20"/>
      <w:szCs w:val="20"/>
    </w:rPr>
  </w:style>
  <w:style w:type="character" w:customStyle="1" w:styleId="Style4Char">
    <w:name w:val="Style4 Char"/>
    <w:basedOn w:val="TOC2Char"/>
    <w:link w:val="Style4"/>
    <w:uiPriority w:val="99"/>
    <w:locked/>
    <w:rsid w:val="00CE1768"/>
  </w:style>
  <w:style w:type="paragraph" w:styleId="BodyText3">
    <w:name w:val="Body Text 3"/>
    <w:basedOn w:val="Normal"/>
    <w:link w:val="BodyText3Char0"/>
    <w:uiPriority w:val="99"/>
    <w:semiHidden/>
    <w:rsid w:val="0021766C"/>
    <w:pPr>
      <w:spacing w:after="120"/>
    </w:pPr>
    <w:rPr>
      <w:sz w:val="16"/>
      <w:szCs w:val="16"/>
    </w:rPr>
  </w:style>
  <w:style w:type="character" w:customStyle="1" w:styleId="BodyText3Char0">
    <w:name w:val="Body Text 3 Char"/>
    <w:basedOn w:val="DefaultParagraphFont"/>
    <w:link w:val="BodyText3"/>
    <w:uiPriority w:val="99"/>
    <w:semiHidden/>
    <w:locked/>
    <w:rsid w:val="0021766C"/>
    <w:rPr>
      <w:rFonts w:eastAsia="Times New Roman" w:cs="Times New Roman"/>
      <w:sz w:val="16"/>
      <w:szCs w:val="16"/>
    </w:rPr>
  </w:style>
  <w:style w:type="paragraph" w:customStyle="1" w:styleId="lepingupeatkipealkiri">
    <w:name w:val="lepingu peatüki pealkiri"/>
    <w:basedOn w:val="Normal"/>
    <w:uiPriority w:val="99"/>
    <w:rsid w:val="00850638"/>
    <w:pPr>
      <w:numPr>
        <w:numId w:val="11"/>
      </w:numPr>
      <w:contextualSpacing w:val="0"/>
      <w:jc w:val="left"/>
    </w:pPr>
    <w:rPr>
      <w:rFonts w:ascii="Times New Roman" w:hAnsi="Times New Roman"/>
      <w:b/>
      <w:sz w:val="24"/>
      <w:szCs w:val="20"/>
      <w:lang w:val="en-US"/>
    </w:rPr>
  </w:style>
  <w:style w:type="paragraph" w:customStyle="1" w:styleId="lepingutext">
    <w:name w:val="lepingu text"/>
    <w:basedOn w:val="Normal"/>
    <w:uiPriority w:val="99"/>
    <w:rsid w:val="00850638"/>
    <w:pPr>
      <w:numPr>
        <w:ilvl w:val="1"/>
        <w:numId w:val="11"/>
      </w:numPr>
      <w:contextualSpacing w:val="0"/>
    </w:pPr>
    <w:rPr>
      <w:rFonts w:ascii="Times New Roman" w:hAnsi="Times New Roman"/>
      <w:sz w:val="24"/>
      <w:szCs w:val="20"/>
      <w:lang w:val="en-US"/>
    </w:rPr>
  </w:style>
  <w:style w:type="numbering" w:customStyle="1" w:styleId="Style1">
    <w:name w:val="Style1"/>
    <w:rsid w:val="00390D75"/>
    <w:pPr>
      <w:numPr>
        <w:numId w:val="1"/>
      </w:numPr>
    </w:pPr>
  </w:style>
  <w:style w:type="numbering" w:customStyle="1" w:styleId="Style3">
    <w:name w:val="Style3"/>
    <w:rsid w:val="00390D75"/>
    <w:pPr>
      <w:numPr>
        <w:numId w:val="6"/>
      </w:numPr>
    </w:pPr>
  </w:style>
  <w:style w:type="numbering" w:customStyle="1" w:styleId="Style2">
    <w:name w:val="Style2"/>
    <w:rsid w:val="00390D75"/>
    <w:pPr>
      <w:numPr>
        <w:numId w:val="4"/>
      </w:numPr>
    </w:pPr>
  </w:style>
</w:styles>
</file>

<file path=word/webSettings.xml><?xml version="1.0" encoding="utf-8"?>
<w:webSettings xmlns:r="http://schemas.openxmlformats.org/officeDocument/2006/relationships" xmlns:w="http://schemas.openxmlformats.org/wordprocessingml/2006/main">
  <w:divs>
    <w:div w:id="1766613618">
      <w:marLeft w:val="0"/>
      <w:marRight w:val="0"/>
      <w:marTop w:val="0"/>
      <w:marBottom w:val="0"/>
      <w:divBdr>
        <w:top w:val="none" w:sz="0" w:space="0" w:color="auto"/>
        <w:left w:val="none" w:sz="0" w:space="0" w:color="auto"/>
        <w:bottom w:val="none" w:sz="0" w:space="0" w:color="auto"/>
        <w:right w:val="none" w:sz="0" w:space="0" w:color="auto"/>
      </w:divBdr>
    </w:div>
    <w:div w:id="1766613619">
      <w:marLeft w:val="0"/>
      <w:marRight w:val="0"/>
      <w:marTop w:val="0"/>
      <w:marBottom w:val="0"/>
      <w:divBdr>
        <w:top w:val="none" w:sz="0" w:space="0" w:color="auto"/>
        <w:left w:val="none" w:sz="0" w:space="0" w:color="auto"/>
        <w:bottom w:val="none" w:sz="0" w:space="0" w:color="auto"/>
        <w:right w:val="none" w:sz="0" w:space="0" w:color="auto"/>
      </w:divBdr>
    </w:div>
    <w:div w:id="1766613620">
      <w:marLeft w:val="0"/>
      <w:marRight w:val="0"/>
      <w:marTop w:val="0"/>
      <w:marBottom w:val="0"/>
      <w:divBdr>
        <w:top w:val="none" w:sz="0" w:space="0" w:color="auto"/>
        <w:left w:val="none" w:sz="0" w:space="0" w:color="auto"/>
        <w:bottom w:val="none" w:sz="0" w:space="0" w:color="auto"/>
        <w:right w:val="none" w:sz="0" w:space="0" w:color="auto"/>
      </w:divBdr>
    </w:div>
    <w:div w:id="1766613621">
      <w:marLeft w:val="0"/>
      <w:marRight w:val="0"/>
      <w:marTop w:val="0"/>
      <w:marBottom w:val="0"/>
      <w:divBdr>
        <w:top w:val="none" w:sz="0" w:space="0" w:color="auto"/>
        <w:left w:val="none" w:sz="0" w:space="0" w:color="auto"/>
        <w:bottom w:val="none" w:sz="0" w:space="0" w:color="auto"/>
        <w:right w:val="none" w:sz="0" w:space="0" w:color="auto"/>
      </w:divBdr>
    </w:div>
    <w:div w:id="1766613622">
      <w:marLeft w:val="0"/>
      <w:marRight w:val="0"/>
      <w:marTop w:val="0"/>
      <w:marBottom w:val="0"/>
      <w:divBdr>
        <w:top w:val="none" w:sz="0" w:space="0" w:color="auto"/>
        <w:left w:val="none" w:sz="0" w:space="0" w:color="auto"/>
        <w:bottom w:val="none" w:sz="0" w:space="0" w:color="auto"/>
        <w:right w:val="none" w:sz="0" w:space="0" w:color="auto"/>
      </w:divBdr>
    </w:div>
    <w:div w:id="1766613623">
      <w:marLeft w:val="0"/>
      <w:marRight w:val="0"/>
      <w:marTop w:val="0"/>
      <w:marBottom w:val="0"/>
      <w:divBdr>
        <w:top w:val="none" w:sz="0" w:space="0" w:color="auto"/>
        <w:left w:val="none" w:sz="0" w:space="0" w:color="auto"/>
        <w:bottom w:val="none" w:sz="0" w:space="0" w:color="auto"/>
        <w:right w:val="none" w:sz="0" w:space="0" w:color="auto"/>
      </w:divBdr>
    </w:div>
    <w:div w:id="1766613624">
      <w:marLeft w:val="0"/>
      <w:marRight w:val="0"/>
      <w:marTop w:val="0"/>
      <w:marBottom w:val="0"/>
      <w:divBdr>
        <w:top w:val="none" w:sz="0" w:space="0" w:color="auto"/>
        <w:left w:val="none" w:sz="0" w:space="0" w:color="auto"/>
        <w:bottom w:val="none" w:sz="0" w:space="0" w:color="auto"/>
        <w:right w:val="none" w:sz="0" w:space="0" w:color="auto"/>
      </w:divBdr>
    </w:div>
    <w:div w:id="1766613625">
      <w:marLeft w:val="0"/>
      <w:marRight w:val="0"/>
      <w:marTop w:val="0"/>
      <w:marBottom w:val="0"/>
      <w:divBdr>
        <w:top w:val="none" w:sz="0" w:space="0" w:color="auto"/>
        <w:left w:val="none" w:sz="0" w:space="0" w:color="auto"/>
        <w:bottom w:val="none" w:sz="0" w:space="0" w:color="auto"/>
        <w:right w:val="none" w:sz="0" w:space="0" w:color="auto"/>
      </w:divBdr>
    </w:div>
    <w:div w:id="1766613626">
      <w:marLeft w:val="0"/>
      <w:marRight w:val="0"/>
      <w:marTop w:val="0"/>
      <w:marBottom w:val="0"/>
      <w:divBdr>
        <w:top w:val="none" w:sz="0" w:space="0" w:color="auto"/>
        <w:left w:val="none" w:sz="0" w:space="0" w:color="auto"/>
        <w:bottom w:val="none" w:sz="0" w:space="0" w:color="auto"/>
        <w:right w:val="none" w:sz="0" w:space="0" w:color="auto"/>
      </w:divBdr>
    </w:div>
    <w:div w:id="1766613627">
      <w:marLeft w:val="0"/>
      <w:marRight w:val="0"/>
      <w:marTop w:val="0"/>
      <w:marBottom w:val="0"/>
      <w:divBdr>
        <w:top w:val="none" w:sz="0" w:space="0" w:color="auto"/>
        <w:left w:val="none" w:sz="0" w:space="0" w:color="auto"/>
        <w:bottom w:val="none" w:sz="0" w:space="0" w:color="auto"/>
        <w:right w:val="none" w:sz="0" w:space="0" w:color="auto"/>
      </w:divBdr>
    </w:div>
    <w:div w:id="1766613628">
      <w:marLeft w:val="0"/>
      <w:marRight w:val="0"/>
      <w:marTop w:val="0"/>
      <w:marBottom w:val="0"/>
      <w:divBdr>
        <w:top w:val="none" w:sz="0" w:space="0" w:color="auto"/>
        <w:left w:val="none" w:sz="0" w:space="0" w:color="auto"/>
        <w:bottom w:val="none" w:sz="0" w:space="0" w:color="auto"/>
        <w:right w:val="none" w:sz="0" w:space="0" w:color="auto"/>
      </w:divBdr>
    </w:div>
    <w:div w:id="1766613629">
      <w:marLeft w:val="0"/>
      <w:marRight w:val="0"/>
      <w:marTop w:val="0"/>
      <w:marBottom w:val="0"/>
      <w:divBdr>
        <w:top w:val="none" w:sz="0" w:space="0" w:color="auto"/>
        <w:left w:val="none" w:sz="0" w:space="0" w:color="auto"/>
        <w:bottom w:val="none" w:sz="0" w:space="0" w:color="auto"/>
        <w:right w:val="none" w:sz="0" w:space="0" w:color="auto"/>
      </w:divBdr>
    </w:div>
    <w:div w:id="1766613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arne.partels@nar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tp://ftp.narva.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iigihanked.riik.ee/register/HankedOtsing.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3031</Words>
  <Characters>17283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Mihhail Antonov</cp:lastModifiedBy>
  <cp:revision>2</cp:revision>
  <cp:lastPrinted>2012-03-11T17:24:00Z</cp:lastPrinted>
  <dcterms:created xsi:type="dcterms:W3CDTF">2012-06-08T13:37:00Z</dcterms:created>
  <dcterms:modified xsi:type="dcterms:W3CDTF">2012-06-08T13:37:00Z</dcterms:modified>
</cp:coreProperties>
</file>